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5C32D" w14:textId="77777777" w:rsidR="00F336D5" w:rsidRPr="009960EF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9960EF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77777777" w:rsidR="00F336D5" w:rsidRPr="009960EF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สำหรับ</w:t>
      </w:r>
      <w:r w:rsidR="00F70ED9">
        <w:rPr>
          <w:rFonts w:ascii="Angsana New" w:hAnsi="Angsana New" w:hint="cs"/>
          <w:b/>
          <w:bCs/>
          <w:sz w:val="32"/>
          <w:szCs w:val="32"/>
          <w:cs/>
        </w:rPr>
        <w:t>ปี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56645" w:rsidRPr="009960EF">
        <w:rPr>
          <w:rFonts w:ascii="Angsana New" w:hAnsi="Angsana New"/>
          <w:b/>
          <w:bCs/>
          <w:sz w:val="32"/>
          <w:szCs w:val="32"/>
        </w:rPr>
        <w:t>3</w:t>
      </w:r>
      <w:r w:rsidR="00F70ED9">
        <w:rPr>
          <w:rFonts w:ascii="Angsana New" w:hAnsi="Angsana New"/>
          <w:b/>
          <w:bCs/>
          <w:sz w:val="32"/>
          <w:szCs w:val="32"/>
        </w:rPr>
        <w:t xml:space="preserve">1 </w:t>
      </w:r>
      <w:r w:rsidR="00F70ED9">
        <w:rPr>
          <w:rFonts w:ascii="Angsana New" w:hAnsi="Angsana New" w:hint="cs"/>
          <w:b/>
          <w:bCs/>
          <w:sz w:val="32"/>
          <w:szCs w:val="32"/>
          <w:cs/>
        </w:rPr>
        <w:t xml:space="preserve">ธันวาคม </w:t>
      </w:r>
      <w:r w:rsidR="007C2F2E" w:rsidRPr="009960EF">
        <w:rPr>
          <w:rFonts w:ascii="Angsana New" w:hAnsi="Angsana New"/>
          <w:b/>
          <w:bCs/>
          <w:sz w:val="32"/>
          <w:szCs w:val="32"/>
        </w:rPr>
        <w:t>25</w:t>
      </w:r>
      <w:r w:rsidR="004408B3" w:rsidRPr="009960EF">
        <w:rPr>
          <w:rFonts w:ascii="Angsana New" w:hAnsi="Angsana New"/>
          <w:b/>
          <w:bCs/>
          <w:sz w:val="32"/>
          <w:szCs w:val="32"/>
        </w:rPr>
        <w:t>62</w:t>
      </w:r>
    </w:p>
    <w:p w14:paraId="1B9ED581" w14:textId="58DE0884" w:rsidR="00F336D5" w:rsidRPr="009960EF" w:rsidRDefault="002D07B2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1.</w:t>
      </w:r>
      <w:r w:rsidR="00BE428B" w:rsidRPr="009960EF">
        <w:rPr>
          <w:rFonts w:ascii="Angsana New" w:hAnsi="Angsana New"/>
          <w:b/>
          <w:bCs/>
          <w:sz w:val="32"/>
          <w:szCs w:val="32"/>
        </w:rPr>
        <w:tab/>
      </w:r>
      <w:r w:rsidR="00EA13BF" w:rsidRPr="009960EF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772C40">
        <w:rPr>
          <w:rFonts w:ascii="Angsana New" w:hAnsi="Angsana New"/>
          <w:b/>
          <w:bCs/>
          <w:sz w:val="32"/>
          <w:szCs w:val="32"/>
        </w:rPr>
        <w:t xml:space="preserve">                  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9960EF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4408B3" w:rsidRPr="009960EF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9960EF">
        <w:rPr>
          <w:b w:val="0"/>
          <w:bCs/>
          <w:sz w:val="32"/>
          <w:szCs w:val="32"/>
        </w:rPr>
        <w:t>1</w:t>
      </w:r>
      <w:r w:rsidR="004408B3" w:rsidRPr="009960EF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>
        <w:rPr>
          <w:sz w:val="32"/>
          <w:szCs w:val="32"/>
        </w:rPr>
        <w:t xml:space="preserve">      </w:t>
      </w:r>
      <w:r w:rsidR="004408B3" w:rsidRPr="009960EF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9960EF">
        <w:rPr>
          <w:b w:val="0"/>
          <w:bCs/>
          <w:sz w:val="32"/>
          <w:szCs w:val="32"/>
        </w:rPr>
        <w:t>6</w:t>
      </w:r>
      <w:r w:rsidR="00FA66AE" w:rsidRPr="009960EF">
        <w:rPr>
          <w:sz w:val="32"/>
          <w:szCs w:val="32"/>
          <w:cs/>
        </w:rPr>
        <w:t xml:space="preserve"> กรกฎาคม</w:t>
      </w:r>
      <w:r w:rsidR="004408B3" w:rsidRPr="009960EF">
        <w:rPr>
          <w:sz w:val="32"/>
          <w:szCs w:val="32"/>
          <w:cs/>
        </w:rPr>
        <w:t xml:space="preserve"> </w:t>
      </w:r>
      <w:r w:rsidR="004408B3" w:rsidRPr="009960EF">
        <w:rPr>
          <w:b w:val="0"/>
          <w:bCs/>
          <w:sz w:val="32"/>
          <w:szCs w:val="32"/>
        </w:rPr>
        <w:t>2558</w:t>
      </w:r>
      <w:r w:rsidR="004408B3" w:rsidRPr="009960EF">
        <w:rPr>
          <w:b w:val="0"/>
          <w:bCs/>
          <w:sz w:val="32"/>
          <w:szCs w:val="32"/>
          <w:cs/>
        </w:rPr>
        <w:t xml:space="preserve"> </w:t>
      </w:r>
      <w:r w:rsidR="00FA66AE" w:rsidRPr="009960EF">
        <w:rPr>
          <w:b w:val="0"/>
          <w:bCs/>
          <w:sz w:val="32"/>
          <w:szCs w:val="32"/>
          <w:cs/>
        </w:rPr>
        <w:t xml:space="preserve">                  </w:t>
      </w:r>
      <w:r w:rsidR="004408B3" w:rsidRPr="009960EF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>
        <w:rPr>
          <w:sz w:val="32"/>
          <w:szCs w:val="32"/>
        </w:rPr>
        <w:t xml:space="preserve">      </w:t>
      </w:r>
      <w:r w:rsidR="004408B3" w:rsidRPr="009960EF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9960EF">
        <w:rPr>
          <w:sz w:val="32"/>
          <w:szCs w:val="32"/>
          <w:cs/>
        </w:rPr>
        <w:t>ระสงค์ที่จะลงทุนในทรัพย์สินอื่น</w:t>
      </w:r>
      <w:r w:rsidR="0091105E">
        <w:rPr>
          <w:rFonts w:hint="cs"/>
          <w:sz w:val="32"/>
          <w:szCs w:val="32"/>
          <w:cs/>
        </w:rPr>
        <w:t xml:space="preserve"> </w:t>
      </w:r>
      <w:r w:rsidR="004408B3" w:rsidRPr="009960EF">
        <w:rPr>
          <w:sz w:val="32"/>
          <w:szCs w:val="32"/>
          <w:cs/>
        </w:rPr>
        <w:t>ๆ อันได้แก</w:t>
      </w:r>
      <w:r w:rsidR="00157DA8" w:rsidRPr="009960EF">
        <w:rPr>
          <w:sz w:val="32"/>
          <w:szCs w:val="32"/>
          <w:cs/>
        </w:rPr>
        <w:t>่ หลักทรัพย์ และ/หรือตราสารอื่น</w:t>
      </w:r>
      <w:r w:rsidR="0091219F">
        <w:rPr>
          <w:sz w:val="32"/>
          <w:szCs w:val="32"/>
        </w:rPr>
        <w:t xml:space="preserve"> </w:t>
      </w:r>
      <w:r w:rsidR="004408B3" w:rsidRPr="009960EF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9960EF">
        <w:rPr>
          <w:sz w:val="32"/>
          <w:szCs w:val="32"/>
          <w:cs/>
        </w:rPr>
        <w:t xml:space="preserve"> </w:t>
      </w:r>
      <w:r w:rsidR="004408B3" w:rsidRPr="009960EF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367C11">
        <w:rPr>
          <w:rFonts w:hint="cs"/>
          <w:sz w:val="32"/>
          <w:szCs w:val="32"/>
          <w:cs/>
        </w:rPr>
        <w:t>เมื่อ</w:t>
      </w:r>
      <w:r w:rsidRPr="009960EF">
        <w:rPr>
          <w:sz w:val="32"/>
          <w:szCs w:val="32"/>
          <w:cs/>
        </w:rPr>
        <w:t xml:space="preserve">วันที่ </w:t>
      </w:r>
      <w:r w:rsidRPr="009960EF">
        <w:rPr>
          <w:b w:val="0"/>
          <w:bCs/>
          <w:sz w:val="32"/>
          <w:szCs w:val="32"/>
        </w:rPr>
        <w:t>8</w:t>
      </w:r>
      <w:r w:rsidRPr="009960EF">
        <w:rPr>
          <w:sz w:val="32"/>
          <w:szCs w:val="32"/>
          <w:cs/>
        </w:rPr>
        <w:t xml:space="preserve"> กรกฎาคม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>
        <w:rPr>
          <w:sz w:val="32"/>
          <w:szCs w:val="32"/>
        </w:rPr>
        <w:t xml:space="preserve">         </w:t>
      </w:r>
      <w:r w:rsidRPr="009960EF">
        <w:rPr>
          <w:sz w:val="32"/>
          <w:szCs w:val="32"/>
          <w:cs/>
        </w:rPr>
        <w:t>พระ</w:t>
      </w:r>
      <w:r w:rsidRPr="009960EF">
        <w:rPr>
          <w:spacing w:val="-3"/>
          <w:sz w:val="32"/>
          <w:szCs w:val="32"/>
          <w:cs/>
        </w:rPr>
        <w:t xml:space="preserve">นครเหนือ ชุดที่ </w:t>
      </w:r>
      <w:r w:rsidRPr="009960EF">
        <w:rPr>
          <w:b w:val="0"/>
          <w:bCs/>
          <w:spacing w:val="-3"/>
          <w:sz w:val="32"/>
          <w:szCs w:val="32"/>
        </w:rPr>
        <w:t>1</w:t>
      </w:r>
      <w:r w:rsidRPr="009960EF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>
        <w:rPr>
          <w:spacing w:val="-3"/>
          <w:sz w:val="32"/>
          <w:szCs w:val="32"/>
        </w:rPr>
        <w:t xml:space="preserve">          </w:t>
      </w:r>
      <w:r w:rsidRPr="009960EF">
        <w:rPr>
          <w:spacing w:val="-3"/>
          <w:sz w:val="32"/>
          <w:szCs w:val="32"/>
          <w:cs/>
        </w:rPr>
        <w:t xml:space="preserve">พร้อมจ่าย </w:t>
      </w:r>
      <w:r w:rsidR="00E04393" w:rsidRPr="009960EF">
        <w:rPr>
          <w:b w:val="0"/>
          <w:bCs/>
          <w:spacing w:val="-3"/>
          <w:sz w:val="32"/>
          <w:szCs w:val="32"/>
        </w:rPr>
        <w:t>1</w:t>
      </w:r>
      <w:r w:rsidR="00E04393" w:rsidRPr="009960EF">
        <w:rPr>
          <w:b w:val="0"/>
          <w:bCs/>
          <w:sz w:val="32"/>
          <w:szCs w:val="32"/>
        </w:rPr>
        <w:t xml:space="preserve"> (Availability Payment 1</w:t>
      </w:r>
      <w:r w:rsidRPr="009960EF">
        <w:rPr>
          <w:b w:val="0"/>
          <w:bCs/>
          <w:sz w:val="32"/>
          <w:szCs w:val="32"/>
        </w:rPr>
        <w:t>: AP1)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>
        <w:rPr>
          <w:rFonts w:hint="cs"/>
          <w:sz w:val="32"/>
          <w:szCs w:val="32"/>
          <w:cs/>
        </w:rPr>
        <w:t>หัก</w:t>
      </w:r>
      <w:r w:rsidRPr="009960EF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9960EF">
        <w:rPr>
          <w:b w:val="0"/>
          <w:bCs/>
          <w:sz w:val="32"/>
          <w:szCs w:val="32"/>
        </w:rPr>
        <w:t>20</w:t>
      </w:r>
      <w:r w:rsidRPr="009960EF">
        <w:rPr>
          <w:sz w:val="32"/>
          <w:szCs w:val="32"/>
          <w:cs/>
        </w:rPr>
        <w:t xml:space="preserve"> ปี</w:t>
      </w:r>
    </w:p>
    <w:p w14:paraId="1CA824BF" w14:textId="55C839F7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 xml:space="preserve">เมื่อวันที่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>
        <w:rPr>
          <w:sz w:val="32"/>
          <w:szCs w:val="32"/>
        </w:rPr>
        <w:t xml:space="preserve">          </w:t>
      </w:r>
      <w:r w:rsidRPr="009960EF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>
        <w:rPr>
          <w:sz w:val="32"/>
          <w:szCs w:val="32"/>
        </w:rPr>
        <w:t xml:space="preserve">                           </w:t>
      </w:r>
      <w:r w:rsidR="00367C11">
        <w:rPr>
          <w:rFonts w:hint="cs"/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b w:val="0"/>
          <w:bCs/>
          <w:sz w:val="32"/>
          <w:szCs w:val="32"/>
          <w:cs/>
        </w:rPr>
        <w:t xml:space="preserve"> </w:t>
      </w:r>
      <w:r w:rsidRPr="009960EF">
        <w:rPr>
          <w:sz w:val="32"/>
          <w:szCs w:val="32"/>
          <w:cs/>
        </w:rPr>
        <w:t>เป็นต้นไป</w:t>
      </w:r>
    </w:p>
    <w:p w14:paraId="7996831B" w14:textId="64563B0E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</w:t>
      </w:r>
      <w:proofErr w:type="spellStart"/>
      <w:r w:rsidRPr="009960EF">
        <w:rPr>
          <w:sz w:val="32"/>
          <w:szCs w:val="32"/>
          <w:cs/>
        </w:rPr>
        <w:t>สแ</w:t>
      </w:r>
      <w:proofErr w:type="spellEnd"/>
      <w:r w:rsidRPr="009960EF">
        <w:rPr>
          <w:sz w:val="32"/>
          <w:szCs w:val="32"/>
          <w:cs/>
        </w:rPr>
        <w:t>ตน</w:t>
      </w:r>
      <w:proofErr w:type="spellStart"/>
      <w:r w:rsidRPr="009960EF">
        <w:rPr>
          <w:sz w:val="32"/>
          <w:szCs w:val="32"/>
          <w:cs/>
        </w:rPr>
        <w:t>ดาร์ดชาร</w:t>
      </w:r>
      <w:proofErr w:type="spellEnd"/>
      <w:r w:rsidRPr="009960EF">
        <w:rPr>
          <w:sz w:val="32"/>
          <w:szCs w:val="32"/>
          <w:cs/>
        </w:rPr>
        <w:t>์</w:t>
      </w:r>
      <w:proofErr w:type="spellStart"/>
      <w:r w:rsidRPr="009960EF">
        <w:rPr>
          <w:sz w:val="32"/>
          <w:szCs w:val="32"/>
          <w:cs/>
        </w:rPr>
        <w:t>เต</w:t>
      </w:r>
      <w:proofErr w:type="spellEnd"/>
      <w:r w:rsidRPr="009960EF">
        <w:rPr>
          <w:sz w:val="32"/>
          <w:szCs w:val="32"/>
          <w:cs/>
        </w:rPr>
        <w:t>อร</w:t>
      </w:r>
      <w:proofErr w:type="spellStart"/>
      <w:r w:rsidRPr="009960EF">
        <w:rPr>
          <w:sz w:val="32"/>
          <w:szCs w:val="32"/>
          <w:cs/>
        </w:rPr>
        <w:t>์ด</w:t>
      </w:r>
      <w:proofErr w:type="spellEnd"/>
      <w:r w:rsidRPr="009960EF">
        <w:rPr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1E30AD34" w14:textId="788E85C9" w:rsidR="004408B3" w:rsidRPr="00C5011D" w:rsidRDefault="004408B3" w:rsidP="00FA66AE">
      <w:pPr>
        <w:pStyle w:val="BodyTextIndent2"/>
        <w:ind w:left="540" w:hanging="540"/>
        <w:rPr>
          <w:b w:val="0"/>
          <w:bCs/>
          <w:sz w:val="32"/>
          <w:szCs w:val="32"/>
        </w:rPr>
      </w:pPr>
      <w:r w:rsidRPr="009960EF">
        <w:rPr>
          <w:sz w:val="32"/>
          <w:szCs w:val="32"/>
        </w:rPr>
        <w:tab/>
      </w:r>
      <w:r w:rsidRPr="00F47293">
        <w:rPr>
          <w:sz w:val="32"/>
          <w:szCs w:val="32"/>
          <w:cs/>
        </w:rPr>
        <w:t>ณ วันที่</w:t>
      </w:r>
      <w:r w:rsidRPr="00C5011D">
        <w:rPr>
          <w:b w:val="0"/>
          <w:bCs/>
          <w:sz w:val="32"/>
          <w:szCs w:val="32"/>
          <w:cs/>
        </w:rPr>
        <w:t xml:space="preserve"> </w:t>
      </w:r>
      <w:r w:rsidR="00E56645" w:rsidRPr="00C5011D">
        <w:rPr>
          <w:b w:val="0"/>
          <w:bCs/>
          <w:sz w:val="32"/>
          <w:szCs w:val="32"/>
        </w:rPr>
        <w:t>3</w:t>
      </w:r>
      <w:r w:rsidR="00C5011D" w:rsidRPr="00C5011D">
        <w:rPr>
          <w:b w:val="0"/>
          <w:bCs/>
          <w:sz w:val="32"/>
          <w:szCs w:val="32"/>
        </w:rPr>
        <w:t xml:space="preserve">1 </w:t>
      </w:r>
      <w:r w:rsidR="00C5011D" w:rsidRPr="00F47293">
        <w:rPr>
          <w:rFonts w:hint="cs"/>
          <w:sz w:val="32"/>
          <w:szCs w:val="32"/>
          <w:cs/>
        </w:rPr>
        <w:t>ธันวาคม</w:t>
      </w:r>
      <w:r w:rsidR="00C5011D" w:rsidRPr="00C5011D">
        <w:rPr>
          <w:rFonts w:hint="cs"/>
          <w:b w:val="0"/>
          <w:bCs/>
          <w:sz w:val="32"/>
          <w:szCs w:val="32"/>
          <w:cs/>
        </w:rPr>
        <w:t xml:space="preserve"> </w:t>
      </w:r>
      <w:r w:rsidRPr="00C5011D">
        <w:rPr>
          <w:b w:val="0"/>
          <w:bCs/>
          <w:sz w:val="32"/>
          <w:szCs w:val="32"/>
        </w:rPr>
        <w:t>256</w:t>
      </w:r>
      <w:r w:rsidR="00234ACD" w:rsidRPr="00C5011D">
        <w:rPr>
          <w:b w:val="0"/>
          <w:bCs/>
          <w:sz w:val="32"/>
          <w:szCs w:val="32"/>
        </w:rPr>
        <w:t>2</w:t>
      </w:r>
      <w:r w:rsidRPr="00C5011D">
        <w:rPr>
          <w:b w:val="0"/>
          <w:bCs/>
          <w:sz w:val="32"/>
          <w:szCs w:val="32"/>
          <w:cs/>
        </w:rPr>
        <w:t xml:space="preserve"> </w:t>
      </w:r>
      <w:r w:rsidRPr="00F47293">
        <w:rPr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>
        <w:rPr>
          <w:sz w:val="32"/>
          <w:szCs w:val="32"/>
        </w:rPr>
        <w:t xml:space="preserve">     </w:t>
      </w:r>
      <w:r w:rsidRPr="00F47293">
        <w:rPr>
          <w:sz w:val="32"/>
          <w:szCs w:val="32"/>
          <w:cs/>
        </w:rPr>
        <w:t xml:space="preserve">ซึ่งถือหน่วยลงทุนร้อยละ </w:t>
      </w:r>
      <w:r w:rsidRPr="00F47293">
        <w:rPr>
          <w:b w:val="0"/>
          <w:bCs/>
          <w:sz w:val="32"/>
          <w:szCs w:val="32"/>
        </w:rPr>
        <w:t>25</w:t>
      </w:r>
      <w:r w:rsidRPr="00F47293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C5011D">
        <w:rPr>
          <w:b w:val="0"/>
          <w:bCs/>
          <w:sz w:val="32"/>
          <w:szCs w:val="32"/>
          <w:cs/>
        </w:rPr>
        <w:t xml:space="preserve"> </w:t>
      </w:r>
    </w:p>
    <w:p w14:paraId="4C716A3F" w14:textId="77777777" w:rsidR="00234ACD" w:rsidRPr="009960EF" w:rsidRDefault="0076702E" w:rsidP="00234ACD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9960EF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9960EF">
        <w:rPr>
          <w:rFonts w:ascii="Angsana New" w:hAnsi="Angsana New"/>
          <w:b/>
          <w:bCs/>
          <w:sz w:val="32"/>
          <w:szCs w:val="32"/>
        </w:rPr>
        <w:tab/>
      </w:r>
      <w:r w:rsidR="00234ACD" w:rsidRPr="009960EF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</w:t>
      </w:r>
    </w:p>
    <w:p w14:paraId="3605E23B" w14:textId="513B7C6B" w:rsidR="00234ACD" w:rsidRPr="009960EF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F47293" w:rsidRPr="00F47293">
        <w:rPr>
          <w:spacing w:val="-2"/>
          <w:sz w:val="32"/>
          <w:szCs w:val="32"/>
          <w:cs/>
        </w:rPr>
        <w:t>งบการเงินนี้จัดทำขึ้นตามมาตรฐานการรายงานทางการเงินที่กำหนดในพระราชบัญญัติวิชาชีพบัญชี                           พ.ศ.</w:t>
      </w:r>
      <w:r w:rsidR="00F47293">
        <w:rPr>
          <w:spacing w:val="-2"/>
          <w:sz w:val="32"/>
          <w:szCs w:val="32"/>
        </w:rPr>
        <w:t xml:space="preserve"> </w:t>
      </w:r>
      <w:r w:rsidR="00F47293" w:rsidRPr="00F47293">
        <w:rPr>
          <w:b w:val="0"/>
          <w:bCs/>
          <w:spacing w:val="-2"/>
          <w:sz w:val="32"/>
          <w:szCs w:val="32"/>
        </w:rPr>
        <w:t>2547</w:t>
      </w:r>
      <w:r w:rsidR="00F47293" w:rsidRPr="00F47293">
        <w:rPr>
          <w:spacing w:val="-2"/>
          <w:sz w:val="32"/>
          <w:szCs w:val="32"/>
          <w:cs/>
        </w:rPr>
        <w:t xml:space="preserve"> และจัดทำขึ้นตามหลักเกณฑ์และรูปแบบที่กำหนดในมาตรฐานการบัญชีฉบับที่ </w:t>
      </w:r>
      <w:r w:rsidR="0091219F" w:rsidRPr="0091219F">
        <w:rPr>
          <w:b w:val="0"/>
          <w:bCs/>
          <w:spacing w:val="-2"/>
          <w:sz w:val="32"/>
          <w:szCs w:val="32"/>
        </w:rPr>
        <w:t>106</w:t>
      </w:r>
      <w:r w:rsidR="00F47293" w:rsidRPr="00F47293">
        <w:rPr>
          <w:spacing w:val="-2"/>
          <w:sz w:val="32"/>
          <w:szCs w:val="32"/>
          <w:cs/>
        </w:rPr>
        <w:t xml:space="preserve"> </w:t>
      </w:r>
      <w:r w:rsidR="00C60A7B">
        <w:rPr>
          <w:spacing w:val="-2"/>
          <w:sz w:val="32"/>
          <w:szCs w:val="32"/>
        </w:rPr>
        <w:t xml:space="preserve">                     </w:t>
      </w:r>
      <w:r w:rsidR="00F47293" w:rsidRPr="00F47293">
        <w:rPr>
          <w:spacing w:val="-2"/>
          <w:sz w:val="32"/>
          <w:szCs w:val="32"/>
          <w:cs/>
        </w:rPr>
        <w:t>เรื่อ</w:t>
      </w:r>
      <w:r w:rsidR="00C60A7B">
        <w:rPr>
          <w:rFonts w:hint="cs"/>
          <w:spacing w:val="-2"/>
          <w:sz w:val="32"/>
          <w:szCs w:val="32"/>
          <w:cs/>
        </w:rPr>
        <w:t xml:space="preserve">ง </w:t>
      </w:r>
      <w:r w:rsidR="00F47293" w:rsidRPr="00F47293">
        <w:rPr>
          <w:spacing w:val="-2"/>
          <w:sz w:val="32"/>
          <w:szCs w:val="32"/>
          <w:cs/>
        </w:rPr>
        <w:t>การบัญชีสำหรับกิจการที่ดำเนินธุรกิจเฉพาะด้านการลงทุน</w:t>
      </w:r>
    </w:p>
    <w:p w14:paraId="1AC4C821" w14:textId="63F9DC82" w:rsidR="00234ACD" w:rsidRPr="009960EF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0A3E5389" w14:textId="77777777" w:rsidR="00234ACD" w:rsidRPr="009960EF" w:rsidRDefault="00234ACD" w:rsidP="00234A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</w:rPr>
        <w:t>3.</w:t>
      </w: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มาตรฐานการรายงานทางการเงินใหม่</w:t>
      </w:r>
    </w:p>
    <w:p w14:paraId="1417756E" w14:textId="77777777" w:rsidR="00234ACD" w:rsidRPr="009960EF" w:rsidRDefault="00234ACD" w:rsidP="00772C40">
      <w:pPr>
        <w:pStyle w:val="ListParagraph"/>
        <w:numPr>
          <w:ilvl w:val="0"/>
          <w:numId w:val="16"/>
        </w:numPr>
        <w:adjustRightInd/>
        <w:spacing w:before="120" w:after="120"/>
        <w:ind w:left="900"/>
        <w:jc w:val="thaiDistribute"/>
        <w:textAlignment w:val="auto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</w:t>
      </w:r>
      <w:r w:rsidR="0011189B" w:rsidRPr="009960EF">
        <w:rPr>
          <w:rFonts w:ascii="Angsana New" w:hAnsi="Angsana New"/>
          <w:b/>
          <w:bCs/>
          <w:sz w:val="32"/>
          <w:szCs w:val="32"/>
          <w:cs/>
        </w:rPr>
        <w:t>การเงินที่เริ่มมีผลบังคับใช้ใน</w:t>
      </w:r>
      <w:r w:rsidR="0091219F">
        <w:rPr>
          <w:rFonts w:ascii="Angsana New" w:hAnsi="Angsana New" w:hint="cs"/>
          <w:b/>
          <w:bCs/>
          <w:sz w:val="32"/>
          <w:szCs w:val="32"/>
          <w:cs/>
        </w:rPr>
        <w:t>ปี</w:t>
      </w:r>
      <w:r w:rsidRPr="009960EF">
        <w:rPr>
          <w:rFonts w:ascii="Angsana New" w:hAnsi="Angsana New"/>
          <w:b/>
          <w:bCs/>
          <w:sz w:val="32"/>
          <w:szCs w:val="32"/>
          <w:cs/>
        </w:rPr>
        <w:t>ปัจจุบัน</w:t>
      </w:r>
    </w:p>
    <w:p w14:paraId="6300BB73" w14:textId="7ECE347C" w:rsidR="00234ACD" w:rsidRPr="009960EF" w:rsidRDefault="00772C40" w:rsidP="00772C40">
      <w:pPr>
        <w:pStyle w:val="BodyTextIndent2"/>
        <w:tabs>
          <w:tab w:val="left" w:pos="990"/>
        </w:tabs>
        <w:ind w:left="900"/>
        <w:rPr>
          <w:sz w:val="32"/>
          <w:szCs w:val="32"/>
          <w:cs/>
        </w:rPr>
      </w:pPr>
      <w:r>
        <w:rPr>
          <w:sz w:val="32"/>
          <w:szCs w:val="32"/>
        </w:rPr>
        <w:tab/>
      </w:r>
      <w:r w:rsidR="00234ACD" w:rsidRPr="009960EF">
        <w:rPr>
          <w:sz w:val="32"/>
          <w:szCs w:val="32"/>
          <w:cs/>
        </w:rPr>
        <w:t>ในระหว่าง</w:t>
      </w:r>
      <w:r w:rsidR="0091219F">
        <w:rPr>
          <w:rFonts w:hint="cs"/>
          <w:sz w:val="32"/>
          <w:szCs w:val="32"/>
          <w:cs/>
        </w:rPr>
        <w:t>ปี</w:t>
      </w:r>
      <w:r w:rsidR="00234ACD" w:rsidRPr="009960EF">
        <w:rPr>
          <w:sz w:val="32"/>
          <w:szCs w:val="32"/>
          <w:cs/>
        </w:rPr>
        <w:t xml:space="preserve"> กองทุนรวมฯได้นำมาตรฐานการรายงานทางการเงินและการตีความมาตรฐานการรายงานทางการเงินฉบับปรับปรุง (ปรับปรุง </w:t>
      </w:r>
      <w:r w:rsidR="00234ACD" w:rsidRPr="009960EF">
        <w:rPr>
          <w:b w:val="0"/>
          <w:bCs/>
          <w:sz w:val="32"/>
          <w:szCs w:val="32"/>
        </w:rPr>
        <w:t>2561</w:t>
      </w:r>
      <w:r w:rsidR="00234ACD" w:rsidRPr="009960EF">
        <w:rPr>
          <w:sz w:val="32"/>
          <w:szCs w:val="32"/>
          <w:cs/>
        </w:rPr>
        <w:t>) และฉบับใหม่ จำนวนหลายฉบับ ซึ่งมีผลบังคับใช้สำหรับงบการเงินที่มีรอบระยะเวลาบัญชีที่เริ่มในหรือหลังวันที่</w:t>
      </w:r>
      <w:r w:rsidR="0076702E" w:rsidRPr="009960EF">
        <w:rPr>
          <w:sz w:val="32"/>
          <w:szCs w:val="32"/>
          <w:cs/>
        </w:rPr>
        <w:t xml:space="preserve"> </w:t>
      </w:r>
      <w:r w:rsidR="0076702E" w:rsidRPr="009960EF">
        <w:rPr>
          <w:b w:val="0"/>
          <w:bCs/>
          <w:sz w:val="32"/>
          <w:szCs w:val="32"/>
        </w:rPr>
        <w:t xml:space="preserve">1 </w:t>
      </w:r>
      <w:r w:rsidR="00234ACD" w:rsidRPr="009960EF">
        <w:rPr>
          <w:sz w:val="32"/>
          <w:szCs w:val="32"/>
          <w:cs/>
        </w:rPr>
        <w:t>มกราคม</w:t>
      </w:r>
      <w:r w:rsidR="00234ACD" w:rsidRPr="009960EF">
        <w:rPr>
          <w:b w:val="0"/>
          <w:bCs/>
          <w:sz w:val="32"/>
          <w:szCs w:val="32"/>
        </w:rPr>
        <w:t xml:space="preserve"> 2562</w:t>
      </w:r>
      <w:r w:rsidR="00234ACD" w:rsidRPr="009960EF">
        <w:rPr>
          <w:sz w:val="32"/>
          <w:szCs w:val="32"/>
          <w:cs/>
        </w:rPr>
        <w:t xml:space="preserve"> มาถือปฏิบัติ มาตรฐาน</w:t>
      </w:r>
      <w:r w:rsidR="00C60A7B">
        <w:rPr>
          <w:rFonts w:hint="cs"/>
          <w:sz w:val="32"/>
          <w:szCs w:val="32"/>
          <w:cs/>
        </w:rPr>
        <w:t xml:space="preserve">       </w:t>
      </w:r>
      <w:r w:rsidR="00234ACD" w:rsidRPr="009960EF">
        <w:rPr>
          <w:sz w:val="32"/>
          <w:szCs w:val="32"/>
          <w:cs/>
        </w:rPr>
        <w:t>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</w:t>
      </w:r>
      <w:r w:rsidR="00113567">
        <w:rPr>
          <w:sz w:val="32"/>
          <w:szCs w:val="32"/>
        </w:rPr>
        <w:t xml:space="preserve">        </w:t>
      </w:r>
      <w:r w:rsidR="00234ACD" w:rsidRPr="009960EF">
        <w:rPr>
          <w:sz w:val="32"/>
          <w:szCs w:val="32"/>
          <w:cs/>
        </w:rPr>
        <w:t xml:space="preserve">การบัญชีและการให้แนวปฏิบัติทางการบัญชีกับผู้ใช้มาตรฐาน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ของกองทุนรวมฯ </w:t>
      </w:r>
      <w:r w:rsidR="00113567">
        <w:rPr>
          <w:sz w:val="32"/>
          <w:szCs w:val="32"/>
        </w:rPr>
        <w:t xml:space="preserve">            </w:t>
      </w:r>
      <w:r w:rsidR="00234ACD" w:rsidRPr="009960EF">
        <w:rPr>
          <w:sz w:val="32"/>
          <w:szCs w:val="32"/>
          <w:cs/>
        </w:rPr>
        <w:t>อย่างไรก็ตาม มาตรฐานการรายงานทางการเงินฉบับใหม่ซึ่งได้มีการเปลี่ยนแปลงหลักการสำคัญ สามารถสรุปได้ดังนี้</w:t>
      </w:r>
      <w:r w:rsidR="00234ACD" w:rsidRPr="009960EF">
        <w:rPr>
          <w:sz w:val="32"/>
          <w:szCs w:val="32"/>
        </w:rPr>
        <w:t> </w:t>
      </w:r>
      <w:r w:rsidR="00234ACD" w:rsidRPr="009960EF">
        <w:rPr>
          <w:sz w:val="32"/>
          <w:szCs w:val="32"/>
          <w:cs/>
        </w:rPr>
        <w:t xml:space="preserve"> </w:t>
      </w:r>
    </w:p>
    <w:p w14:paraId="2E24175A" w14:textId="671B0AF2" w:rsidR="00234ACD" w:rsidRPr="009960EF" w:rsidRDefault="0091219F" w:rsidP="00772C40">
      <w:pPr>
        <w:pStyle w:val="BodyTextIndent2"/>
        <w:tabs>
          <w:tab w:val="clear" w:pos="900"/>
        </w:tabs>
        <w:ind w:left="900"/>
        <w:rPr>
          <w:b w:val="0"/>
          <w:bCs/>
          <w:sz w:val="32"/>
          <w:szCs w:val="32"/>
        </w:rPr>
      </w:pPr>
      <w:r>
        <w:rPr>
          <w:sz w:val="32"/>
          <w:szCs w:val="32"/>
          <w:cs/>
        </w:rPr>
        <w:tab/>
      </w:r>
      <w:r w:rsidR="00234ACD" w:rsidRPr="009960EF">
        <w:rPr>
          <w:b w:val="0"/>
          <w:bCs/>
          <w:sz w:val="32"/>
          <w:szCs w:val="32"/>
          <w:cs/>
        </w:rPr>
        <w:t>มาตรฐานการรายงาน</w:t>
      </w:r>
      <w:r w:rsidR="0076702E" w:rsidRPr="009960EF">
        <w:rPr>
          <w:b w:val="0"/>
          <w:bCs/>
          <w:sz w:val="32"/>
          <w:szCs w:val="32"/>
          <w:cs/>
        </w:rPr>
        <w:t>ทางการเงิน ฉบับที่</w:t>
      </w:r>
      <w:r w:rsidR="0076702E" w:rsidRPr="009960EF">
        <w:rPr>
          <w:sz w:val="32"/>
          <w:szCs w:val="32"/>
        </w:rPr>
        <w:t xml:space="preserve"> 15 </w:t>
      </w:r>
      <w:r w:rsidR="00234ACD" w:rsidRPr="009960EF">
        <w:rPr>
          <w:b w:val="0"/>
          <w:bCs/>
          <w:sz w:val="32"/>
          <w:szCs w:val="32"/>
          <w:cs/>
        </w:rPr>
        <w:t>เรื่อง รายได้จากสัญญาที่ทำกับลูกค้า</w:t>
      </w:r>
    </w:p>
    <w:p w14:paraId="39A092BD" w14:textId="57785489" w:rsidR="00234ACD" w:rsidRPr="009960EF" w:rsidRDefault="00772C40" w:rsidP="00772C40">
      <w:pPr>
        <w:pStyle w:val="BodyTextIndent2"/>
        <w:tabs>
          <w:tab w:val="left" w:pos="990"/>
        </w:tabs>
        <w:ind w:left="900"/>
        <w:rPr>
          <w:sz w:val="32"/>
          <w:szCs w:val="32"/>
        </w:rPr>
      </w:pPr>
      <w:r>
        <w:rPr>
          <w:sz w:val="32"/>
          <w:szCs w:val="32"/>
        </w:rPr>
        <w:tab/>
      </w:r>
      <w:r w:rsidR="00234ACD" w:rsidRPr="009960EF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="00234ACD" w:rsidRPr="009960EF">
        <w:rPr>
          <w:b w:val="0"/>
          <w:bCs/>
          <w:sz w:val="32"/>
          <w:szCs w:val="32"/>
        </w:rPr>
        <w:t>15</w:t>
      </w:r>
      <w:r w:rsidR="00234ACD" w:rsidRPr="009960EF">
        <w:rPr>
          <w:sz w:val="32"/>
          <w:szCs w:val="32"/>
          <w:cs/>
        </w:rPr>
        <w:t xml:space="preserve"> ใช้แทนมาตรฐานการบัญชีและการตีความมาตรฐาน</w:t>
      </w:r>
      <w:r w:rsidR="0091219F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t xml:space="preserve">    </w:t>
      </w:r>
      <w:r w:rsidR="0091219F">
        <w:rPr>
          <w:rFonts w:hint="cs"/>
          <w:sz w:val="32"/>
          <w:szCs w:val="32"/>
          <w:cs/>
        </w:rPr>
        <w:t xml:space="preserve"> </w:t>
      </w:r>
      <w:r w:rsidR="00234ACD" w:rsidRPr="009960EF">
        <w:rPr>
          <w:sz w:val="32"/>
          <w:szCs w:val="32"/>
          <w:cs/>
        </w:rPr>
        <w:t xml:space="preserve">การบัญชีที่เกี่ยวข้องต่อไปนี้ </w:t>
      </w:r>
    </w:p>
    <w:tbl>
      <w:tblPr>
        <w:tblW w:w="8820" w:type="dxa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690"/>
      </w:tblGrid>
      <w:tr w:rsidR="00234ACD" w:rsidRPr="009960EF" w14:paraId="7569F7F0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3B98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11 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1561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สัญญาก่อสร้าง</w:t>
            </w:r>
          </w:p>
        </w:tc>
      </w:tr>
      <w:tr w:rsidR="00234ACD" w:rsidRPr="009960EF" w14:paraId="2AA02F38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99E3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18 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8249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รายได้</w:t>
            </w:r>
          </w:p>
        </w:tc>
      </w:tr>
      <w:tr w:rsidR="00234ACD" w:rsidRPr="009960EF" w14:paraId="6352CF45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4531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การตีความมาตรฐานการบัญชี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31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9960EF">
              <w:rPr>
                <w:rFonts w:ascii="Angsana New" w:hAnsi="Angsana New"/>
                <w:sz w:val="32"/>
                <w:szCs w:val="32"/>
              </w:rPr>
              <w:t>(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5E70" w14:textId="77777777" w:rsidR="00234ACD" w:rsidRPr="009960EF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รายได้ - รายการแลกเปลี่ยนเกี่ยวกับบริการโฆษณา</w:t>
            </w:r>
          </w:p>
        </w:tc>
      </w:tr>
      <w:tr w:rsidR="00234ACD" w:rsidRPr="009960EF" w14:paraId="378DD090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6912" w14:textId="77777777" w:rsidR="00234ACD" w:rsidRPr="009960EF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13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E407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โปรแกรมสิทธิพิเศษแก่ลูกค้า</w:t>
            </w:r>
          </w:p>
        </w:tc>
      </w:tr>
      <w:tr w:rsidR="00234ACD" w:rsidRPr="009960EF" w14:paraId="1AD7956D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ED11" w14:textId="77777777" w:rsidR="00234ACD" w:rsidRPr="009960EF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15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8D54" w14:textId="77777777" w:rsidR="00234ACD" w:rsidRPr="009960EF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สัญญาสำหรับการก่อสร้างอสังหาริมทรัพย์</w:t>
            </w:r>
          </w:p>
        </w:tc>
      </w:tr>
      <w:tr w:rsidR="00234ACD" w:rsidRPr="009960EF" w14:paraId="45684C71" w14:textId="77777777" w:rsidTr="00772C40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3C21" w14:textId="77777777" w:rsidR="00234ACD" w:rsidRPr="009960EF" w:rsidRDefault="00234ACD">
            <w:pPr>
              <w:ind w:left="165" w:hanging="180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18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9960EF">
              <w:rPr>
                <w:rFonts w:ascii="Angsana New" w:hAnsi="Angsana New"/>
                <w:sz w:val="32"/>
                <w:szCs w:val="32"/>
              </w:rPr>
              <w:t>2560</w:t>
            </w: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AD68" w14:textId="77777777" w:rsidR="00234ACD" w:rsidRPr="009960EF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เรื่อง การโอนสินทรัพย์จากลูกค้า</w:t>
            </w:r>
          </w:p>
        </w:tc>
      </w:tr>
    </w:tbl>
    <w:p w14:paraId="4D4966D6" w14:textId="77777777" w:rsidR="00234ACD" w:rsidRPr="009960EF" w:rsidRDefault="00234ACD" w:rsidP="00772C40">
      <w:pPr>
        <w:pStyle w:val="BodyTextIndent2"/>
        <w:tabs>
          <w:tab w:val="clear" w:pos="900"/>
        </w:tabs>
        <w:spacing w:before="240"/>
        <w:ind w:left="90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lastRenderedPageBreak/>
        <w:t xml:space="preserve">กิจการต้องใช้มาตรฐานการรายงานทางการเงิน ฉบับที่ </w:t>
      </w:r>
      <w:r w:rsidRPr="009960EF">
        <w:rPr>
          <w:b w:val="0"/>
          <w:bCs/>
          <w:sz w:val="32"/>
          <w:szCs w:val="32"/>
        </w:rPr>
        <w:t>15</w:t>
      </w:r>
      <w:r w:rsidRPr="009960EF">
        <w:rPr>
          <w:sz w:val="32"/>
          <w:szCs w:val="32"/>
          <w:cs/>
        </w:rPr>
        <w:t xml:space="preserve"> กับสัญญาที่ทำกับลูกค้าทุกสัญญา ยกเว้นสัญญาที่อยู่ในขอบเขตของมาตรฐานการบัญชีฉบับอื่น มาตรฐานฉบับนี้ได้กำหนดหลักการ</w:t>
      </w:r>
      <w:r w:rsidRPr="009960EF">
        <w:rPr>
          <w:b w:val="0"/>
          <w:bCs/>
          <w:sz w:val="32"/>
          <w:szCs w:val="32"/>
        </w:rPr>
        <w:t xml:space="preserve"> 5 </w:t>
      </w:r>
      <w:r w:rsidRPr="009960EF">
        <w:rPr>
          <w:sz w:val="32"/>
          <w:szCs w:val="32"/>
          <w:cs/>
        </w:rPr>
        <w:t xml:space="preserve">ขั้นตอนสำหรับการรับรู้รายได้ที่เกิดขึ้นจากสัญญาที่ทำกับลูกค้า โดยกิจการจะรับรู้รายได้ในจำนวนเงินที่สะท้อนถึงสิ่งตอบแทนที่กิจการคาดว่าจะมีสิทธิได้รับจากการแลกเปลี่ยนสินค้าหรือบริการที่ได้ส่งมอบให้แก่ลูกค้า และกำหนดให้กิจการต้องใช้ดุลยพินิจและพิจารณาข้อเท็จจริงและเหตุการณ์ที่เกี่ยวข้องทั้งหมดในการพิจารณาตามหลักการในแต่ละขั้นตอน </w:t>
      </w:r>
    </w:p>
    <w:p w14:paraId="13FB0D24" w14:textId="77777777" w:rsidR="00234ACD" w:rsidRPr="009960EF" w:rsidRDefault="00234ACD" w:rsidP="00772C40">
      <w:pPr>
        <w:pStyle w:val="BodyTextIndent2"/>
        <w:tabs>
          <w:tab w:val="clear" w:pos="900"/>
        </w:tabs>
        <w:ind w:left="90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>มาตรฐานฉบับนี้ไม่มีผลกระทบอย่างมีสาระสำคัญต่องบการเงินของกองทุนรวมฯ เนื่องจากรายได้หลักของกองทุนรวมฯไม่อยู่ในขอบเขตของมาตรฐานการรายงานทางการเงินดังกล่าว</w:t>
      </w:r>
    </w:p>
    <w:p w14:paraId="2133D90D" w14:textId="77777777" w:rsidR="00234ACD" w:rsidRPr="009960EF" w:rsidRDefault="00234ACD" w:rsidP="00772C40">
      <w:pPr>
        <w:pStyle w:val="ListParagraph"/>
        <w:numPr>
          <w:ilvl w:val="0"/>
          <w:numId w:val="16"/>
        </w:numPr>
        <w:adjustRightInd/>
        <w:spacing w:before="120" w:after="120"/>
        <w:ind w:left="900" w:hanging="353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ที่จะมีผลบังคับใช้สำหรับงบการเงินที่มีรอบระยะเวลาบัญชีที่เริ่มในหรือหลังวันที่ </w:t>
      </w:r>
      <w:r w:rsidRPr="009960EF">
        <w:rPr>
          <w:rFonts w:ascii="Angsana New" w:hAnsi="Angsana New"/>
          <w:b/>
          <w:bCs/>
          <w:sz w:val="32"/>
          <w:szCs w:val="32"/>
        </w:rPr>
        <w:t>1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 มกราคม </w:t>
      </w:r>
      <w:r w:rsidRPr="009960EF">
        <w:rPr>
          <w:rFonts w:ascii="Angsana New" w:hAnsi="Angsana New"/>
          <w:b/>
          <w:bCs/>
          <w:sz w:val="32"/>
          <w:szCs w:val="32"/>
        </w:rPr>
        <w:t>2563</w:t>
      </w:r>
    </w:p>
    <w:p w14:paraId="5D1A7953" w14:textId="0E60D471" w:rsidR="00234ACD" w:rsidRPr="009960EF" w:rsidRDefault="00234ACD" w:rsidP="00772C40">
      <w:pPr>
        <w:pStyle w:val="BodyTextIndent2"/>
        <w:tabs>
          <w:tab w:val="clear" w:pos="900"/>
        </w:tabs>
        <w:ind w:left="900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>สภาวิชาชีพบัญชีได้ประกาศใช้มาตรฐานการรายงานทางการเงินและการตีความมาตรฐานการรายงานทางการเงินฉบับใหม่</w:t>
      </w:r>
      <w:r w:rsidR="008556DD">
        <w:rPr>
          <w:rFonts w:hint="cs"/>
          <w:sz w:val="32"/>
          <w:szCs w:val="32"/>
          <w:cs/>
        </w:rPr>
        <w:t>และฉบับปรับปรุง</w:t>
      </w:r>
      <w:r w:rsidRPr="009960EF">
        <w:rPr>
          <w:sz w:val="32"/>
          <w:szCs w:val="32"/>
          <w:cs/>
        </w:rPr>
        <w:t xml:space="preserve">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9960EF">
        <w:rPr>
          <w:b w:val="0"/>
          <w:bCs/>
          <w:sz w:val="32"/>
          <w:szCs w:val="32"/>
        </w:rPr>
        <w:t xml:space="preserve">1 </w:t>
      </w:r>
      <w:r w:rsidRPr="009960EF">
        <w:rPr>
          <w:sz w:val="32"/>
          <w:szCs w:val="32"/>
          <w:cs/>
        </w:rPr>
        <w:t xml:space="preserve">มกราคม </w:t>
      </w:r>
      <w:r w:rsidRPr="009960EF">
        <w:rPr>
          <w:b w:val="0"/>
          <w:bCs/>
          <w:sz w:val="32"/>
          <w:szCs w:val="32"/>
        </w:rPr>
        <w:t xml:space="preserve">2563 </w:t>
      </w:r>
      <w:r w:rsidR="008556DD" w:rsidRPr="008556DD">
        <w:rPr>
          <w:sz w:val="32"/>
          <w:szCs w:val="32"/>
          <w:cs/>
        </w:rPr>
        <w:t>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</w:t>
      </w:r>
      <w:r w:rsidR="00C60A7B">
        <w:rPr>
          <w:rFonts w:hint="cs"/>
          <w:sz w:val="32"/>
          <w:szCs w:val="32"/>
          <w:cs/>
        </w:rPr>
        <w:t xml:space="preserve">                     </w:t>
      </w:r>
      <w:r w:rsidR="008556DD" w:rsidRPr="008556DD">
        <w:rPr>
          <w:sz w:val="32"/>
          <w:szCs w:val="32"/>
          <w:cs/>
        </w:rPr>
        <w:t xml:space="preserve"> โดยส่วนใหญ่เป็นการอธิบายให้ชัดเจนเกี่ยวกับวิธีปฏิบัติทางการบัญชีและการให้แนวปฏิบัติทางบัญชีกับผู้ใช้มาตรฐาน ยกเว้นมาตรฐานการรายงานทางการเงินฉบับใหม่ดังต่อไปนี้ที่มีการเปลี่ยนแปลงหลักการสำคัญซึ่งสามารถสรุปได้ดังนี้</w:t>
      </w:r>
    </w:p>
    <w:p w14:paraId="5BAD486E" w14:textId="6AE949CC" w:rsidR="00234ACD" w:rsidRPr="00772C40" w:rsidRDefault="00772C40" w:rsidP="00772C40">
      <w:pPr>
        <w:tabs>
          <w:tab w:val="left" w:pos="900"/>
        </w:tabs>
        <w:adjustRightInd/>
        <w:spacing w:before="120" w:after="120" w:line="410" w:lineRule="exact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234ACD" w:rsidRPr="00772C40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มาตรฐานการรายงานทางการเงิน กลุ่มเครื่องมือทางการเงิน</w:t>
      </w:r>
    </w:p>
    <w:p w14:paraId="21C097A7" w14:textId="77777777" w:rsidR="00234ACD" w:rsidRPr="009960EF" w:rsidRDefault="00234ACD" w:rsidP="00772C40">
      <w:pPr>
        <w:pStyle w:val="BodyTextIndent2"/>
        <w:tabs>
          <w:tab w:val="clear" w:pos="900"/>
        </w:tabs>
        <w:spacing w:line="410" w:lineRule="exact"/>
        <w:ind w:left="90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 กลุ่มเครื่องมือทางการเงิน ประกอบด้วยมาตรฐานและการตีความมาตรฐาน จำนวน </w:t>
      </w:r>
      <w:r w:rsidRPr="009960EF">
        <w:rPr>
          <w:b w:val="0"/>
          <w:bCs/>
          <w:sz w:val="32"/>
          <w:szCs w:val="32"/>
        </w:rPr>
        <w:t>5</w:t>
      </w:r>
      <w:r w:rsidRPr="009960EF">
        <w:rPr>
          <w:sz w:val="32"/>
          <w:szCs w:val="32"/>
          <w:cs/>
        </w:rPr>
        <w:t xml:space="preserve"> ฉบับ ได้แก่ </w:t>
      </w:r>
    </w:p>
    <w:tbl>
      <w:tblPr>
        <w:tblW w:w="8820" w:type="dxa"/>
        <w:tblInd w:w="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210"/>
      </w:tblGrid>
      <w:tr w:rsidR="00234ACD" w:rsidRPr="009960EF" w14:paraId="6CAF601B" w14:textId="77777777" w:rsidTr="00772C40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A686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มาตรฐานการรายงานทางการเงิน</w:t>
            </w:r>
          </w:p>
        </w:tc>
      </w:tr>
      <w:tr w:rsidR="00234ACD" w:rsidRPr="009960EF" w14:paraId="75A8D629" w14:textId="77777777" w:rsidTr="00772C40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EEB6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7C2E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การเปิดเผยข้อมูลเครื่องมือทางการเงิน</w:t>
            </w:r>
          </w:p>
        </w:tc>
      </w:tr>
      <w:tr w:rsidR="00234ACD" w:rsidRPr="009960EF" w14:paraId="0E25C7A8" w14:textId="77777777" w:rsidTr="00772C40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E0D9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CBB5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เครื่องมือทางการเงิน</w:t>
            </w:r>
          </w:p>
        </w:tc>
      </w:tr>
      <w:tr w:rsidR="00234ACD" w:rsidRPr="009960EF" w14:paraId="116BD83E" w14:textId="77777777" w:rsidTr="00772C40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36E5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มาตรฐานการบัญชี</w:t>
            </w:r>
          </w:p>
        </w:tc>
      </w:tr>
      <w:tr w:rsidR="00234ACD" w:rsidRPr="009960EF" w14:paraId="117201EC" w14:textId="77777777" w:rsidTr="00772C40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F52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sz w:val="32"/>
                <w:szCs w:val="32"/>
              </w:rPr>
              <w:t xml:space="preserve">32 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43F6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การแสดงรายการเครื่องมือทางการเงิน</w:t>
            </w:r>
          </w:p>
        </w:tc>
      </w:tr>
      <w:tr w:rsidR="00234ACD" w:rsidRPr="009960EF" w14:paraId="3A4DFF6B" w14:textId="77777777" w:rsidTr="00772C40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6E22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การตีความมาตรฐานการรายงานทางการเงิน</w:t>
            </w:r>
          </w:p>
        </w:tc>
      </w:tr>
      <w:tr w:rsidR="00234ACD" w:rsidRPr="009960EF" w14:paraId="01E52B6B" w14:textId="77777777" w:rsidTr="00772C40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8961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4273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การป้องกันความเสี่ยงของเงินลงทุนสุทธิในหน่วยงานต่างประเทศ</w:t>
            </w:r>
          </w:p>
        </w:tc>
      </w:tr>
      <w:tr w:rsidR="00234ACD" w:rsidRPr="009960EF" w14:paraId="62AC4BEA" w14:textId="77777777" w:rsidTr="00772C40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6217" w14:textId="77777777" w:rsidR="00234ACD" w:rsidRPr="009960EF" w:rsidRDefault="00234ACD" w:rsidP="00FA7C24">
            <w:pPr>
              <w:spacing w:line="410" w:lineRule="exact"/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9960EF">
              <w:rPr>
                <w:rFonts w:ascii="Angsana New" w:hAnsi="Angsan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EB5D" w14:textId="77777777" w:rsidR="00234ACD" w:rsidRPr="009960EF" w:rsidRDefault="00234ACD" w:rsidP="00FA7C24">
            <w:pPr>
              <w:spacing w:line="410" w:lineRule="exact"/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9960EF">
              <w:rPr>
                <w:rFonts w:ascii="Angsana New" w:hAnsi="Angsana New"/>
                <w:sz w:val="32"/>
                <w:szCs w:val="32"/>
                <w:cs/>
              </w:rPr>
              <w:t>การชำระหนี้สินทางการเงินด้วยตราสารทุน</w:t>
            </w:r>
          </w:p>
        </w:tc>
      </w:tr>
    </w:tbl>
    <w:p w14:paraId="5045C292" w14:textId="77777777" w:rsidR="00772C40" w:rsidRDefault="00772C40" w:rsidP="00772C40">
      <w:pPr>
        <w:pStyle w:val="BodyTextIndent2"/>
        <w:tabs>
          <w:tab w:val="clear" w:pos="900"/>
        </w:tabs>
        <w:spacing w:before="240" w:line="410" w:lineRule="exact"/>
        <w:ind w:left="900" w:firstLine="0"/>
        <w:rPr>
          <w:sz w:val="32"/>
          <w:szCs w:val="32"/>
          <w:cs/>
        </w:rPr>
      </w:pPr>
    </w:p>
    <w:p w14:paraId="6205DD51" w14:textId="77777777" w:rsidR="00772C40" w:rsidRDefault="00772C40">
      <w:pPr>
        <w:overflowPunct/>
        <w:autoSpaceDE/>
        <w:autoSpaceDN/>
        <w:adjustRightInd/>
        <w:textAlignment w:val="auto"/>
        <w:rPr>
          <w:rFonts w:ascii="Angsana New" w:hAnsi="Angsana New"/>
          <w:b/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06E9370A" w14:textId="0C75B895" w:rsidR="00234ACD" w:rsidRPr="009960EF" w:rsidRDefault="00234ACD" w:rsidP="00772C40">
      <w:pPr>
        <w:pStyle w:val="BodyTextIndent2"/>
        <w:tabs>
          <w:tab w:val="clear" w:pos="900"/>
        </w:tabs>
        <w:spacing w:before="240" w:line="410" w:lineRule="exact"/>
        <w:ind w:left="90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lastRenderedPageBreak/>
        <w:t>มาตรฐานการรายงานทางการเงินกลุ่มดังกล่าวข้างต้น กำหนดหลักการเกี่ยวกับการจัดประเภทและ</w:t>
      </w:r>
      <w:r w:rsidR="00CE149F">
        <w:rPr>
          <w:rFonts w:hint="cs"/>
          <w:sz w:val="32"/>
          <w:szCs w:val="32"/>
          <w:cs/>
        </w:rPr>
        <w:t xml:space="preserve"> </w:t>
      </w:r>
      <w:r w:rsidR="00113567">
        <w:rPr>
          <w:sz w:val="32"/>
          <w:szCs w:val="32"/>
        </w:rPr>
        <w:t xml:space="preserve">        </w:t>
      </w:r>
      <w:r w:rsidRPr="009960EF">
        <w:rPr>
          <w:sz w:val="32"/>
          <w:szCs w:val="32"/>
          <w:cs/>
        </w:rPr>
        <w:t xml:space="preserve">การวัดมูลค่าเครื่องมือทางการเงินด้วยมูลค่ายุติธรรมหรือราคาทุนตัดจำหน่ายโดยพิจารณาจากประเภทของตราสารทางการเงิน ลักษณะของกระแสเงินสดตามสัญญาและแผนธุรกิจของกิจการ </w:t>
      </w:r>
      <w:r w:rsidRPr="009960EF">
        <w:rPr>
          <w:b w:val="0"/>
          <w:bCs/>
          <w:sz w:val="32"/>
          <w:szCs w:val="32"/>
        </w:rPr>
        <w:t>(Business Model)</w:t>
      </w:r>
      <w:r w:rsidRPr="009960EF">
        <w:rPr>
          <w:b w:val="0"/>
          <w:bCs/>
          <w:sz w:val="32"/>
          <w:szCs w:val="32"/>
          <w:cs/>
        </w:rPr>
        <w:t xml:space="preserve"> </w:t>
      </w:r>
      <w:r w:rsidRPr="009960EF">
        <w:rPr>
          <w:sz w:val="32"/>
          <w:szCs w:val="32"/>
          <w:cs/>
        </w:rPr>
        <w:t>หลักการเกี่ยวกับวิธีการคำนวณการด้อยค่าของเครื่องมือทางการเงินโดยใช้แนวคิดของ</w:t>
      </w:r>
      <w:r w:rsidR="00113567">
        <w:rPr>
          <w:sz w:val="32"/>
          <w:szCs w:val="32"/>
        </w:rPr>
        <w:t xml:space="preserve">           </w:t>
      </w:r>
      <w:r w:rsidRPr="009960EF">
        <w:rPr>
          <w:sz w:val="32"/>
          <w:szCs w:val="32"/>
          <w:cs/>
        </w:rPr>
        <w:t>ผลขาดทุนด้านเครดิตที่คาดว่าจะเกิดขึ้น และหลักการเกี่ยวกับการบัญชีป้องกันความเสี่ยง รวมถึง</w:t>
      </w:r>
      <w:r w:rsidR="00113567">
        <w:rPr>
          <w:sz w:val="32"/>
          <w:szCs w:val="32"/>
        </w:rPr>
        <w:t xml:space="preserve">          </w:t>
      </w:r>
      <w:r w:rsidRPr="009960EF">
        <w:rPr>
          <w:sz w:val="32"/>
          <w:szCs w:val="32"/>
          <w:cs/>
        </w:rPr>
        <w:t>การแสดงรายการและการเปิดเผยข้อมูลเครื่องมือทางการเงิน และเมื่อมาตรฐานการรายงานทางการเงินกลุ่มนี้มีผลบังคับใช้ จะทำให้มาตรฐานการบัญชี การตีความมาตรฐานการบัญชี และแนวปฏิบัติทาง</w:t>
      </w:r>
      <w:r w:rsidR="00113567">
        <w:rPr>
          <w:sz w:val="32"/>
          <w:szCs w:val="32"/>
        </w:rPr>
        <w:t xml:space="preserve">   </w:t>
      </w:r>
      <w:r w:rsidRPr="009960EF">
        <w:rPr>
          <w:sz w:val="32"/>
          <w:szCs w:val="32"/>
          <w:cs/>
        </w:rPr>
        <w:t>การบัญชีบางฉบับที่มีผลบังคับใช้อยู่ในปัจจุบัน</w:t>
      </w:r>
      <w:r w:rsidR="00141387">
        <w:rPr>
          <w:sz w:val="32"/>
          <w:szCs w:val="32"/>
        </w:rPr>
        <w:t xml:space="preserve"> </w:t>
      </w:r>
      <w:r w:rsidR="00A917ED" w:rsidRPr="00113567">
        <w:rPr>
          <w:rFonts w:hint="cs"/>
          <w:sz w:val="32"/>
          <w:szCs w:val="32"/>
          <w:cs/>
        </w:rPr>
        <w:t xml:space="preserve">รวมถึงมาตรฐานการบัญชีฉบับที่ </w:t>
      </w:r>
      <w:r w:rsidR="00A917ED" w:rsidRPr="00113567">
        <w:rPr>
          <w:b w:val="0"/>
          <w:bCs/>
          <w:sz w:val="32"/>
          <w:szCs w:val="32"/>
        </w:rPr>
        <w:t>106</w:t>
      </w:r>
      <w:r w:rsidR="00A917ED" w:rsidRPr="00113567">
        <w:rPr>
          <w:sz w:val="32"/>
          <w:szCs w:val="32"/>
        </w:rPr>
        <w:t xml:space="preserve"> </w:t>
      </w:r>
      <w:r w:rsidR="00A917ED" w:rsidRPr="00113567">
        <w:rPr>
          <w:rFonts w:hint="cs"/>
          <w:sz w:val="32"/>
          <w:szCs w:val="32"/>
          <w:cs/>
        </w:rPr>
        <w:t>เรื่อง การบัญชีสำหรับกิจการที่ดำเนินธุรกิจเฉพาะด้านการลงทุน</w:t>
      </w:r>
      <w:r w:rsidRPr="009960EF">
        <w:rPr>
          <w:sz w:val="32"/>
          <w:szCs w:val="32"/>
          <w:cs/>
        </w:rPr>
        <w:t>ถูกยกเลิกไป</w:t>
      </w:r>
      <w:r w:rsidR="00A917ED">
        <w:rPr>
          <w:sz w:val="32"/>
          <w:szCs w:val="32"/>
        </w:rPr>
        <w:t xml:space="preserve"> </w:t>
      </w:r>
      <w:r w:rsidR="00A917ED">
        <w:rPr>
          <w:rFonts w:hint="cs"/>
          <w:sz w:val="32"/>
          <w:szCs w:val="32"/>
          <w:cs/>
        </w:rPr>
        <w:t>ทั้งนี้รูปแบบการแสดงรายการและ</w:t>
      </w:r>
      <w:r w:rsidR="00F47D70">
        <w:rPr>
          <w:sz w:val="32"/>
          <w:szCs w:val="32"/>
        </w:rPr>
        <w:t xml:space="preserve">      </w:t>
      </w:r>
      <w:r w:rsidR="00A917ED">
        <w:rPr>
          <w:rFonts w:hint="cs"/>
          <w:sz w:val="32"/>
          <w:szCs w:val="32"/>
          <w:cs/>
        </w:rPr>
        <w:t>การเปิดเผยข้อมูลงบการเงินของธุรกิจประเภทกองทุนรวมโครงสร้างพื้นฐาน</w:t>
      </w:r>
      <w:r w:rsidR="00A917ED">
        <w:rPr>
          <w:sz w:val="32"/>
          <w:szCs w:val="32"/>
        </w:rPr>
        <w:t xml:space="preserve"> </w:t>
      </w:r>
      <w:r w:rsidR="00A917ED">
        <w:rPr>
          <w:rFonts w:hint="cs"/>
          <w:sz w:val="32"/>
          <w:szCs w:val="32"/>
          <w:cs/>
        </w:rPr>
        <w:t>อ้างอิงหลักเกณฑ์</w:t>
      </w:r>
      <w:r w:rsidR="00F47D70">
        <w:rPr>
          <w:sz w:val="32"/>
          <w:szCs w:val="32"/>
        </w:rPr>
        <w:t xml:space="preserve">       </w:t>
      </w:r>
      <w:r w:rsidR="00A917ED">
        <w:rPr>
          <w:rFonts w:hint="cs"/>
          <w:sz w:val="32"/>
          <w:szCs w:val="32"/>
          <w:cs/>
        </w:rPr>
        <w:t xml:space="preserve"> และรูปแบบที่กำหนดในมาตรฐานการบัญชีฉบับที่ </w:t>
      </w:r>
      <w:r w:rsidR="00A917ED" w:rsidRPr="00113567">
        <w:rPr>
          <w:b w:val="0"/>
          <w:bCs/>
          <w:sz w:val="32"/>
          <w:szCs w:val="32"/>
        </w:rPr>
        <w:t>106</w:t>
      </w:r>
    </w:p>
    <w:p w14:paraId="3BF124BE" w14:textId="74664DF2" w:rsidR="00234ACD" w:rsidRPr="009960EF" w:rsidRDefault="00234ACD" w:rsidP="00113567">
      <w:pPr>
        <w:pStyle w:val="BodyTextIndent2"/>
        <w:tabs>
          <w:tab w:val="clear" w:pos="900"/>
        </w:tabs>
        <w:spacing w:before="240" w:line="410" w:lineRule="exact"/>
        <w:ind w:left="900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>ปัจจุบันฝ่ายบริหารของกองทุนรวมฯอยู่ระหว่างการประเมินผลกระทบที่อาจมีต่องบการเงินในปีที่เริ่มนำมาตรฐานกลุ่มดังกล่าวมาถือปฏิบัติ</w:t>
      </w:r>
      <w:r w:rsidR="00113567">
        <w:rPr>
          <w:sz w:val="32"/>
          <w:szCs w:val="32"/>
        </w:rPr>
        <w:t xml:space="preserve"> </w:t>
      </w:r>
    </w:p>
    <w:p w14:paraId="2D1B6A03" w14:textId="77777777" w:rsidR="00234ACD" w:rsidRPr="009960EF" w:rsidRDefault="00234ACD" w:rsidP="00772C40">
      <w:pPr>
        <w:pStyle w:val="ListParagraph"/>
        <w:adjustRightInd/>
        <w:spacing w:before="120" w:after="120"/>
        <w:ind w:left="907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 ฉบับที่ </w:t>
      </w:r>
      <w:r w:rsidRPr="009960EF">
        <w:rPr>
          <w:rFonts w:ascii="Angsana New" w:hAnsi="Angsana New"/>
          <w:b/>
          <w:bCs/>
          <w:sz w:val="32"/>
          <w:szCs w:val="32"/>
        </w:rPr>
        <w:t xml:space="preserve">16 </w:t>
      </w:r>
      <w:r w:rsidRPr="009960EF">
        <w:rPr>
          <w:rFonts w:ascii="Angsana New" w:hAnsi="Angsana New"/>
          <w:b/>
          <w:bCs/>
          <w:sz w:val="32"/>
          <w:szCs w:val="32"/>
          <w:cs/>
        </w:rPr>
        <w:t>เรื่อง สัญญาเช่า</w:t>
      </w:r>
    </w:p>
    <w:p w14:paraId="0FBEB887" w14:textId="014D769D" w:rsidR="00234ACD" w:rsidRPr="009960EF" w:rsidRDefault="00234ACD" w:rsidP="00772C40">
      <w:pPr>
        <w:pStyle w:val="BodyTextIndent2"/>
        <w:tabs>
          <w:tab w:val="clear" w:pos="900"/>
        </w:tabs>
        <w:ind w:left="907" w:firstLine="0"/>
        <w:rPr>
          <w:sz w:val="32"/>
          <w:szCs w:val="32"/>
        </w:rPr>
      </w:pPr>
      <w:r w:rsidRPr="009960EF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9960EF">
        <w:rPr>
          <w:b w:val="0"/>
          <w:bCs/>
          <w:sz w:val="32"/>
          <w:szCs w:val="32"/>
        </w:rPr>
        <w:t>16</w:t>
      </w:r>
      <w:r w:rsidRPr="009960EF">
        <w:rPr>
          <w:sz w:val="32"/>
          <w:szCs w:val="32"/>
          <w:cs/>
        </w:rPr>
        <w:t xml:space="preserve"> ใช้แทนมาตรฐานการบัญชี ฉบับที่ </w:t>
      </w:r>
      <w:r w:rsidRPr="009960EF">
        <w:rPr>
          <w:b w:val="0"/>
          <w:bCs/>
          <w:sz w:val="32"/>
          <w:szCs w:val="32"/>
        </w:rPr>
        <w:t>17</w:t>
      </w:r>
      <w:r w:rsidRPr="009960EF">
        <w:rPr>
          <w:sz w:val="32"/>
          <w:szCs w:val="32"/>
          <w:cs/>
        </w:rPr>
        <w:t xml:space="preserve"> เรื่อง สัญญาเช่า</w:t>
      </w:r>
      <w:r w:rsidR="00113567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 xml:space="preserve"> และการตีความมาตรฐานบัญชีที่เกี่ยวข้อง มาตรฐานฉบับนี้ได้กำหนดหลักการของการรับรู้รายการ </w:t>
      </w:r>
      <w:r w:rsidR="00113567">
        <w:rPr>
          <w:sz w:val="32"/>
          <w:szCs w:val="32"/>
        </w:rPr>
        <w:t xml:space="preserve">  </w:t>
      </w:r>
      <w:r w:rsidRPr="009960EF">
        <w:rPr>
          <w:sz w:val="32"/>
          <w:szCs w:val="32"/>
          <w:cs/>
        </w:rPr>
        <w:t xml:space="preserve">การวัดมูลค่า การแสดงรายการและการเปิดเผยข้อมูลของสัญญาเช่า และกำหนดให้ผู้เช่ารับรู้สินทรัพย์และหนี้สินสำหรับสัญญาเช่าทุกรายการที่มีระยะเวลาในการเช่ามากกว่า </w:t>
      </w:r>
      <w:r w:rsidRPr="009960EF">
        <w:rPr>
          <w:b w:val="0"/>
          <w:bCs/>
          <w:sz w:val="32"/>
          <w:szCs w:val="32"/>
        </w:rPr>
        <w:t>12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เดือน เว้นแต่สินทรัพย์อ้างอิงนั้นมีมูลค่าต่ำ</w:t>
      </w:r>
    </w:p>
    <w:p w14:paraId="22B9D8CE" w14:textId="77777777" w:rsidR="00234ACD" w:rsidRPr="009960EF" w:rsidRDefault="00234ACD" w:rsidP="00772C40">
      <w:pPr>
        <w:pStyle w:val="BodyTextIndent2"/>
        <w:tabs>
          <w:tab w:val="clear" w:pos="900"/>
        </w:tabs>
        <w:ind w:left="907" w:firstLine="0"/>
        <w:rPr>
          <w:sz w:val="32"/>
          <w:szCs w:val="32"/>
          <w:cs/>
        </w:rPr>
      </w:pPr>
      <w:r w:rsidRPr="009960EF">
        <w:rPr>
          <w:sz w:val="32"/>
          <w:szCs w:val="32"/>
          <w:cs/>
        </w:rPr>
        <w:t xml:space="preserve">การบัญชีสำหรับผู้ให้เช่าไม่มีการเปลี่ยนแปลงอย่างมีสาระสำคัญจากมาตรฐานการบัญชี ฉบับที่ </w:t>
      </w:r>
      <w:r w:rsidRPr="009960EF">
        <w:rPr>
          <w:b w:val="0"/>
          <w:bCs/>
          <w:sz w:val="32"/>
          <w:szCs w:val="32"/>
        </w:rPr>
        <w:t xml:space="preserve">17 </w:t>
      </w:r>
      <w:r w:rsidRPr="009960EF">
        <w:rPr>
          <w:sz w:val="32"/>
          <w:szCs w:val="32"/>
          <w:cs/>
        </w:rPr>
        <w:t xml:space="preserve">ผู้ให้เช่ายังคงต้องจัดประเภทสัญญาเช่าเป็นสัญญาเช่าดำเนินงานหรือสัญญาเช่าเงินทุนโดยใช้หลักการเช่นเดียวกันกับมาตรฐานการบัญชีฉบับที่ </w:t>
      </w:r>
      <w:r w:rsidRPr="009960EF">
        <w:rPr>
          <w:b w:val="0"/>
          <w:bCs/>
          <w:sz w:val="32"/>
          <w:szCs w:val="32"/>
        </w:rPr>
        <w:t>17</w:t>
      </w:r>
    </w:p>
    <w:p w14:paraId="4EBF0E6F" w14:textId="1FE5DA4C" w:rsidR="00234ACD" w:rsidRPr="009960EF" w:rsidRDefault="00A917ED" w:rsidP="00772C40">
      <w:pPr>
        <w:pStyle w:val="BodyTextIndent2"/>
        <w:tabs>
          <w:tab w:val="clear" w:pos="900"/>
        </w:tabs>
        <w:ind w:left="907" w:firstLine="0"/>
        <w:rPr>
          <w:sz w:val="32"/>
          <w:szCs w:val="32"/>
        </w:rPr>
      </w:pPr>
      <w:r>
        <w:rPr>
          <w:rFonts w:hint="cs"/>
          <w:spacing w:val="-5"/>
          <w:sz w:val="32"/>
          <w:szCs w:val="32"/>
          <w:cs/>
        </w:rPr>
        <w:t>ฝ่ายบริหารของกองทุนรวมฯเชื่อว่า</w:t>
      </w:r>
      <w:r w:rsidR="00FE7EB2" w:rsidRPr="009960EF">
        <w:rPr>
          <w:spacing w:val="-5"/>
          <w:sz w:val="32"/>
          <w:szCs w:val="32"/>
          <w:cs/>
        </w:rPr>
        <w:t>ม</w:t>
      </w:r>
      <w:r w:rsidR="00234ACD" w:rsidRPr="009960EF">
        <w:rPr>
          <w:spacing w:val="-5"/>
          <w:sz w:val="32"/>
          <w:szCs w:val="32"/>
          <w:cs/>
        </w:rPr>
        <w:t>าตรฐานฉบับนี้</w:t>
      </w:r>
      <w:r>
        <w:rPr>
          <w:rFonts w:hint="cs"/>
          <w:spacing w:val="-5"/>
          <w:sz w:val="32"/>
          <w:szCs w:val="32"/>
          <w:cs/>
        </w:rPr>
        <w:t>จะ</w:t>
      </w:r>
      <w:r w:rsidR="00FE7EB2" w:rsidRPr="009960EF">
        <w:rPr>
          <w:spacing w:val="-5"/>
          <w:sz w:val="32"/>
          <w:szCs w:val="32"/>
          <w:cs/>
        </w:rPr>
        <w:t>ไม่มีผลกระทบอย่าง</w:t>
      </w:r>
      <w:r>
        <w:rPr>
          <w:rFonts w:hint="cs"/>
          <w:spacing w:val="-5"/>
          <w:sz w:val="32"/>
          <w:szCs w:val="32"/>
          <w:cs/>
        </w:rPr>
        <w:t>เป็น</w:t>
      </w:r>
      <w:r w:rsidR="00FE7EB2" w:rsidRPr="009960EF">
        <w:rPr>
          <w:spacing w:val="-5"/>
          <w:sz w:val="32"/>
          <w:szCs w:val="32"/>
          <w:cs/>
        </w:rPr>
        <w:t>สาระสำคัญต่องบการเงินของกองทุนรวมฯ เนื่องจากกองทุนรวมฯ</w:t>
      </w:r>
      <w:r w:rsidR="00FE7EB2" w:rsidRPr="009960EF">
        <w:rPr>
          <w:sz w:val="32"/>
          <w:szCs w:val="32"/>
          <w:cs/>
        </w:rPr>
        <w:t>ไม่มีสัญญาเช่าตามมาตรฐานการรายงานทางการเงินดังกล่าว</w:t>
      </w:r>
    </w:p>
    <w:p w14:paraId="129989A0" w14:textId="77777777" w:rsidR="00234ACD" w:rsidRDefault="00234ACD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4.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74175AD" w14:textId="77777777" w:rsidR="00CE149F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4.1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CE149F">
        <w:rPr>
          <w:rFonts w:ascii="Angsana New" w:hAnsi="Angsana New"/>
          <w:b/>
          <w:bCs/>
          <w:sz w:val="32"/>
          <w:szCs w:val="32"/>
          <w:cs/>
        </w:rPr>
        <w:t>การรับรู้รายได้</w:t>
      </w:r>
      <w:r w:rsidR="00E531F7">
        <w:rPr>
          <w:rFonts w:ascii="Angsana New" w:hAnsi="Angsana New" w:hint="cs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 w:rsidRPr="00CE149F">
        <w:rPr>
          <w:rFonts w:ascii="Angsana New" w:hAnsi="Angsana New" w:hint="cs"/>
          <w:sz w:val="32"/>
          <w:szCs w:val="32"/>
          <w:cs/>
        </w:rPr>
        <w:t>รายได้</w:t>
      </w:r>
      <w:r w:rsidRPr="008B7C54">
        <w:rPr>
          <w:rFonts w:ascii="Angsana New" w:hAnsi="Angsana New"/>
          <w:sz w:val="32"/>
          <w:szCs w:val="32"/>
          <w:cs/>
        </w:rPr>
        <w:t>ดอกเบี้ย</w:t>
      </w:r>
      <w:r w:rsidRPr="008B7C54">
        <w:rPr>
          <w:rFonts w:ascii="Angsana New" w:hAnsi="Angsana New" w:hint="cs"/>
          <w:sz w:val="32"/>
          <w:szCs w:val="32"/>
          <w:cs/>
        </w:rPr>
        <w:t>รับ</w:t>
      </w:r>
      <w:r w:rsidRPr="008B7C54">
        <w:rPr>
          <w:rFonts w:ascii="Angsana New" w:hAnsi="Angsana New"/>
          <w:sz w:val="32"/>
          <w:szCs w:val="32"/>
          <w:cs/>
        </w:rPr>
        <w:t>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31F7">
        <w:rPr>
          <w:rFonts w:ascii="Angsana New" w:hAnsi="Angsana New"/>
          <w:sz w:val="32"/>
          <w:szCs w:val="32"/>
          <w:cs/>
        </w:rPr>
        <w:t>ค่าใช้จ่ายบันทึกตามเกณฑ์คงค้าง</w:t>
      </w:r>
    </w:p>
    <w:p w14:paraId="6C6B3941" w14:textId="77777777" w:rsidR="00113567" w:rsidRDefault="00113567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5AC8E1E2" w14:textId="3114220E" w:rsid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4.2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3D6D49">
        <w:rPr>
          <w:rFonts w:ascii="Angsana New" w:hAnsi="Angsana New"/>
          <w:sz w:val="32"/>
          <w:szCs w:val="32"/>
          <w:cs/>
        </w:rPr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</w:t>
      </w:r>
      <w:r w:rsidRPr="003D6D49">
        <w:rPr>
          <w:rFonts w:ascii="Angsana New" w:hAnsi="Angsana New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>
        <w:rPr>
          <w:rFonts w:ascii="Angsana New" w:hAnsi="Angsana New"/>
          <w:sz w:val="32"/>
          <w:szCs w:val="32"/>
        </w:rPr>
        <w:t xml:space="preserve"> 3 </w:t>
      </w:r>
      <w:r w:rsidRPr="003D6D49">
        <w:rPr>
          <w:rFonts w:ascii="Angsana New" w:hAnsi="Angsana New"/>
          <w:sz w:val="32"/>
          <w:szCs w:val="32"/>
          <w:cs/>
        </w:rPr>
        <w:t>เดือนนับจากวันที่ได้มาและไม่มีข้อจำกัด</w:t>
      </w:r>
      <w:r w:rsidR="00C60A7B">
        <w:rPr>
          <w:rFonts w:ascii="Angsana New" w:hAnsi="Angsana New" w:hint="cs"/>
          <w:sz w:val="32"/>
          <w:szCs w:val="32"/>
          <w:cs/>
        </w:rPr>
        <w:t xml:space="preserve">     </w:t>
      </w:r>
      <w:r w:rsidRPr="003D6D49">
        <w:rPr>
          <w:rFonts w:ascii="Angsana New" w:hAnsi="Angsana New"/>
          <w:sz w:val="32"/>
          <w:szCs w:val="32"/>
          <w:cs/>
        </w:rPr>
        <w:t>ในการเบิกใช้</w:t>
      </w:r>
    </w:p>
    <w:p w14:paraId="6EB7834E" w14:textId="0AB99467" w:rsidR="003D6D49" w:rsidRP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3D6D49">
        <w:rPr>
          <w:rFonts w:ascii="Angsana New" w:hAnsi="Angsana New"/>
          <w:b/>
          <w:bCs/>
          <w:sz w:val="32"/>
          <w:szCs w:val="32"/>
        </w:rPr>
        <w:t>4.3</w:t>
      </w:r>
      <w:r w:rsidRPr="003D6D49">
        <w:rPr>
          <w:rFonts w:ascii="Angsana New" w:hAnsi="Angsana New"/>
          <w:b/>
          <w:bCs/>
          <w:sz w:val="32"/>
          <w:szCs w:val="32"/>
        </w:rPr>
        <w:tab/>
      </w:r>
      <w:r w:rsidRPr="003D6D49">
        <w:rPr>
          <w:rFonts w:ascii="Angsana New" w:hAnsi="Angsana New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3B091A9C" w14:textId="384D5E88" w:rsidR="003D6D49" w:rsidRP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3D6D49">
        <w:rPr>
          <w:rFonts w:ascii="Angsana New" w:hAnsi="Angsana New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</w:p>
    <w:p w14:paraId="7023A0EB" w14:textId="613F3AC9" w:rsidR="00CE149F" w:rsidRPr="00CE149F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4.</w:t>
      </w:r>
      <w:r w:rsidR="003D6D49">
        <w:rPr>
          <w:rFonts w:ascii="Angsana New" w:hAnsi="Angsana New"/>
          <w:b/>
          <w:bCs/>
          <w:sz w:val="32"/>
          <w:szCs w:val="32"/>
        </w:rPr>
        <w:t>4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 w:rsidR="00E531F7" w:rsidRPr="00E531F7">
        <w:rPr>
          <w:rFonts w:ascii="Angsana New" w:hAnsi="Angsana New"/>
          <w:b/>
          <w:bCs/>
          <w:sz w:val="32"/>
          <w:szCs w:val="32"/>
          <w:cs/>
        </w:rPr>
        <w:t>การวัดค่าเงินลงทุน</w:t>
      </w:r>
    </w:p>
    <w:p w14:paraId="21E1528E" w14:textId="550A5D7B" w:rsidR="00E50C24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</w:r>
      <w:r w:rsidR="00E50C24" w:rsidRPr="00E50C24">
        <w:rPr>
          <w:rFonts w:ascii="Angsana New" w:hAnsi="Angsana New"/>
          <w:sz w:val="32"/>
          <w:szCs w:val="32"/>
          <w:cs/>
        </w:rPr>
        <w:t>เงินลงทุนจะรับรู้เป็นสินทรัพย์ด้วยจำนวนต้นทุนของเงินลงทุน ณ วันที่กองทุน</w:t>
      </w:r>
      <w:r w:rsidR="003D6D49">
        <w:rPr>
          <w:rFonts w:ascii="Angsana New" w:hAnsi="Angsana New" w:hint="cs"/>
          <w:sz w:val="32"/>
          <w:szCs w:val="32"/>
          <w:cs/>
        </w:rPr>
        <w:t>รวม</w:t>
      </w:r>
      <w:r w:rsidR="00E50C24" w:rsidRPr="00E50C24">
        <w:rPr>
          <w:rFonts w:ascii="Angsana New" w:hAnsi="Angsana New"/>
          <w:sz w:val="32"/>
          <w:szCs w:val="32"/>
          <w:cs/>
        </w:rPr>
        <w:t>ฯมีสิทธิในเงินลงทุน ต้นทุนของเงินลงทุนประกอบด้วยรายจ่ายซื้อเงินลงทุนและค่าใช้จ่ายโดยตรงทั้งหมดที่กองทุน</w:t>
      </w:r>
      <w:r w:rsidR="003D6D49">
        <w:rPr>
          <w:rFonts w:ascii="Angsana New" w:hAnsi="Angsana New" w:hint="cs"/>
          <w:sz w:val="32"/>
          <w:szCs w:val="32"/>
          <w:cs/>
        </w:rPr>
        <w:t>รวม</w:t>
      </w:r>
      <w:r w:rsidR="00E50C24" w:rsidRPr="00E50C24">
        <w:rPr>
          <w:rFonts w:ascii="Angsana New" w:hAnsi="Angsana New"/>
          <w:sz w:val="32"/>
          <w:szCs w:val="32"/>
          <w:cs/>
        </w:rPr>
        <w:t>ฯ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</w:t>
      </w:r>
      <w:r w:rsidR="00E50C24" w:rsidRPr="00E50C24">
        <w:rPr>
          <w:rFonts w:ascii="Angsana New" w:hAnsi="Angsana New"/>
          <w:sz w:val="32"/>
          <w:szCs w:val="32"/>
          <w:cs/>
        </w:rPr>
        <w:t>จ่ายเพื่อให้ได้มาซึ่งเงินลงทุนนั้น</w:t>
      </w:r>
    </w:p>
    <w:p w14:paraId="5C28DCBD" w14:textId="77777777" w:rsidR="00234ACD" w:rsidRPr="00E50C24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0C24">
        <w:rPr>
          <w:rFonts w:ascii="Angsana New" w:hAnsi="Angsana New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53FBF0BE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0C24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>
        <w:rPr>
          <w:rFonts w:ascii="Angsana New" w:hAnsi="Angsana New"/>
          <w:sz w:val="32"/>
          <w:szCs w:val="32"/>
        </w:rPr>
        <w:t xml:space="preserve"> 1 </w:t>
      </w:r>
      <w:r w:rsidRPr="00E50C24">
        <w:rPr>
          <w:rFonts w:ascii="Angsana New" w:hAnsi="Angsana New"/>
          <w:sz w:val="32"/>
          <w:szCs w:val="32"/>
          <w:cs/>
        </w:rPr>
        <w:t>เงินลงทุนดังกล่าวแสดงด้วยมูลค่ายุติธรรม</w:t>
      </w:r>
      <w:r w:rsidR="00367C11">
        <w:rPr>
          <w:rFonts w:ascii="Angsana New" w:hAnsi="Angsana New" w:hint="cs"/>
          <w:sz w:val="32"/>
          <w:szCs w:val="32"/>
          <w:cs/>
        </w:rPr>
        <w:t>ภายหลังการรับรู้เริ่มแรก</w:t>
      </w:r>
      <w:r w:rsidRPr="00E50C24">
        <w:rPr>
          <w:rFonts w:ascii="Angsana New" w:hAnsi="Angsana New"/>
          <w:sz w:val="32"/>
          <w:szCs w:val="32"/>
          <w:cs/>
        </w:rPr>
        <w:t xml:space="preserve"> </w:t>
      </w:r>
      <w:r w:rsidR="00367C11">
        <w:rPr>
          <w:rFonts w:ascii="Angsana New" w:hAnsi="Angsana New" w:hint="cs"/>
          <w:sz w:val="32"/>
          <w:szCs w:val="32"/>
          <w:cs/>
        </w:rPr>
        <w:t>โดย</w:t>
      </w:r>
      <w:r w:rsidR="00367C11" w:rsidRPr="00E50C24">
        <w:rPr>
          <w:rFonts w:ascii="Angsana New" w:hAnsi="Angsana New"/>
          <w:sz w:val="32"/>
          <w:szCs w:val="32"/>
          <w:cs/>
        </w:rPr>
        <w:t>การเปลี่ยนแปลง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45BE2F72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</w:t>
      </w:r>
      <w:r w:rsidRPr="00E50C24">
        <w:rPr>
          <w:rFonts w:ascii="Angsana New" w:hAnsi="Angsana New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>
        <w:rPr>
          <w:rFonts w:ascii="Angsana New" w:hAnsi="Angsana New" w:hint="cs"/>
          <w:sz w:val="32"/>
          <w:szCs w:val="32"/>
          <w:cs/>
        </w:rPr>
        <w:t>ผู้</w:t>
      </w:r>
      <w:r w:rsidRPr="00E50C24">
        <w:rPr>
          <w:rFonts w:ascii="Angsana New" w:hAnsi="Angsana New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    </w:t>
      </w:r>
      <w:r w:rsidRPr="00E50C24">
        <w:rPr>
          <w:rFonts w:ascii="Angsana New" w:hAnsi="Angsana New"/>
          <w:sz w:val="32"/>
          <w:szCs w:val="32"/>
          <w:cs/>
        </w:rPr>
        <w:t>ในแต่ละไตรมาส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55213C5A" w:rsidR="00E50C24" w:rsidRP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b/>
          <w:bCs/>
          <w:sz w:val="32"/>
          <w:szCs w:val="32"/>
          <w:cs/>
        </w:rPr>
        <w:t>เงินลงทุนในหลักทรัพย์</w:t>
      </w:r>
    </w:p>
    <w:p w14:paraId="7EECBB40" w14:textId="43011887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sz w:val="32"/>
          <w:szCs w:val="32"/>
          <w:cs/>
        </w:rPr>
        <w:t xml:space="preserve">เงินลงทุนในหลักทรัพย์เป็นเงินลงทุนในตราสารหนี้ ได้แก่ เงินลงทุนในพันธบัตรรัฐบาล เงินลงทุนดังกล่าวแสดงด้วยมูลค่ายุติธรรม โดยมูลค่ายุติธรรมของพันธบัตรที่มีอายุต่ำกว่า </w:t>
      </w:r>
      <w:r w:rsidRPr="00E50C24">
        <w:rPr>
          <w:rFonts w:ascii="Angsana New" w:hAnsi="Angsana New"/>
          <w:sz w:val="32"/>
          <w:szCs w:val="32"/>
        </w:rPr>
        <w:t>90</w:t>
      </w:r>
      <w:r w:rsidRPr="00E50C24">
        <w:rPr>
          <w:rFonts w:ascii="Angsana New" w:hAnsi="Angsana New"/>
          <w:sz w:val="32"/>
          <w:szCs w:val="32"/>
          <w:cs/>
        </w:rPr>
        <w:t xml:space="preserve"> วัน คำนวณจากอัตราผลตอบแทนเมื่ออายุคงเหลือของตราสารเท่ากับ </w:t>
      </w:r>
      <w:r w:rsidRPr="00E50C24">
        <w:rPr>
          <w:rFonts w:ascii="Angsana New" w:hAnsi="Angsana New"/>
          <w:sz w:val="32"/>
          <w:szCs w:val="32"/>
        </w:rPr>
        <w:t>90</w:t>
      </w:r>
      <w:r w:rsidRPr="00E50C24">
        <w:rPr>
          <w:rFonts w:ascii="Angsana New" w:hAnsi="Angsana New"/>
          <w:sz w:val="32"/>
          <w:szCs w:val="32"/>
          <w:cs/>
        </w:rPr>
        <w:t xml:space="preserve"> วัน</w:t>
      </w:r>
      <w:r w:rsidR="00367C11">
        <w:rPr>
          <w:rFonts w:ascii="Angsana New" w:hAnsi="Angsana New" w:hint="cs"/>
          <w:sz w:val="32"/>
          <w:szCs w:val="32"/>
          <w:cs/>
        </w:rPr>
        <w:t>ที่</w:t>
      </w:r>
      <w:r w:rsidRPr="00E50C24">
        <w:rPr>
          <w:rFonts w:ascii="Angsana New" w:hAnsi="Angsana New"/>
          <w:sz w:val="32"/>
          <w:szCs w:val="32"/>
          <w:cs/>
        </w:rPr>
        <w:t xml:space="preserve">ประกาศโดยสมาคมตลาดตราสารหนี้ไทย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E50C24">
        <w:rPr>
          <w:rFonts w:ascii="Angsana New" w:hAnsi="Angsana New"/>
          <w:sz w:val="32"/>
          <w:szCs w:val="32"/>
          <w:cs/>
        </w:rPr>
        <w:t xml:space="preserve">หรืออัตราผลตอบแทนที่ได้มาสำหรับตราสารที่จะครบกำหนดอายุภายใน </w:t>
      </w:r>
      <w:r w:rsidRPr="00E50C24">
        <w:rPr>
          <w:rFonts w:ascii="Angsana New" w:hAnsi="Angsana New"/>
          <w:sz w:val="32"/>
          <w:szCs w:val="32"/>
        </w:rPr>
        <w:t xml:space="preserve">90 </w:t>
      </w:r>
      <w:r w:rsidRPr="00E50C24">
        <w:rPr>
          <w:rFonts w:ascii="Angsana New" w:hAnsi="Angsana New"/>
          <w:sz w:val="32"/>
          <w:szCs w:val="32"/>
          <w:cs/>
        </w:rPr>
        <w:t xml:space="preserve">วันนับตั้งแต่วันที่ลงทุน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Pr="00E50C24">
        <w:rPr>
          <w:rFonts w:ascii="Angsana New" w:hAnsi="Angsana New"/>
          <w:sz w:val="32"/>
          <w:szCs w:val="32"/>
          <w:cs/>
        </w:rPr>
        <w:t>ถ้าฐานะการเงินของผู้ออกตราสารหรือสภาวะของตลาดเงินมิได้เปลี่ยนแปลงไปอย่างมีนัยสำคัญ</w:t>
      </w:r>
    </w:p>
    <w:p w14:paraId="5AD8779D" w14:textId="1F85B95A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sz w:val="32"/>
          <w:szCs w:val="32"/>
          <w:cs/>
        </w:rPr>
        <w:t xml:space="preserve">กองทุนรวมฯ บันทึกกำไรหรือขาดทุนที่ยังไม่เกิดขึ้นจากการวัดค่าเงินลงทุนในงบกำไรขาดทุน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     </w:t>
      </w:r>
      <w:r w:rsidRPr="00E50C24">
        <w:rPr>
          <w:rFonts w:ascii="Angsana New" w:hAnsi="Angsana New"/>
          <w:sz w:val="32"/>
          <w:szCs w:val="32"/>
          <w:cs/>
        </w:rPr>
        <w:t>ณ วันที่วัดมูลค่า</w:t>
      </w:r>
    </w:p>
    <w:p w14:paraId="3D71BB7F" w14:textId="6215A223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 w:rsidRPr="00E50C24">
        <w:rPr>
          <w:rFonts w:ascii="Angsana New" w:hAnsi="Angsana New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</w:t>
      </w:r>
      <w:r w:rsidRPr="00E50C24">
        <w:rPr>
          <w:rFonts w:ascii="Angsana New" w:hAnsi="Angsana New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E50C24">
        <w:rPr>
          <w:rFonts w:ascii="Angsana New" w:hAnsi="Angsana New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E50C24">
        <w:rPr>
          <w:rFonts w:ascii="Angsana New" w:hAnsi="Angsana New"/>
          <w:sz w:val="32"/>
          <w:szCs w:val="32"/>
          <w:cs/>
        </w:rPr>
        <w:t>จะกำหนดโดยใช้วิธีถัวเฉลี่ยถ่วงน้ำหนัก</w:t>
      </w:r>
    </w:p>
    <w:p w14:paraId="4F32BB79" w14:textId="7986E6B7" w:rsidR="00E50C24" w:rsidRPr="00580C4D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80C4D">
        <w:rPr>
          <w:rFonts w:ascii="Angsana New" w:hAnsi="Angsana New"/>
          <w:b/>
          <w:bCs/>
          <w:sz w:val="32"/>
          <w:szCs w:val="32"/>
        </w:rPr>
        <w:t>4.</w:t>
      </w:r>
      <w:r w:rsidR="003D6D49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Pr="00580C4D">
        <w:rPr>
          <w:rFonts w:ascii="Angsana New" w:hAnsi="Angsana New"/>
          <w:b/>
          <w:bCs/>
          <w:sz w:val="32"/>
          <w:szCs w:val="32"/>
        </w:rPr>
        <w:tab/>
      </w:r>
      <w:r w:rsidR="009A3AAE" w:rsidRPr="00580C4D">
        <w:rPr>
          <w:rFonts w:ascii="Angsana New" w:hAnsi="Angsana New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684EDD9B" w14:textId="1668B3CF" w:rsidR="009A3AAE" w:rsidRDefault="009A3AAE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9A3AAE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9A3AAE">
        <w:rPr>
          <w:rFonts w:ascii="Angsana New" w:hAnsi="Angsana New"/>
          <w:sz w:val="32"/>
          <w:szCs w:val="32"/>
          <w:cs/>
        </w:rPr>
        <w:t>ฯบันทึกลดกำไรสะสม ณ วันที่ประกาศจ่ายเงินปันผล</w:t>
      </w:r>
    </w:p>
    <w:p w14:paraId="34987C8B" w14:textId="2D65F9AD" w:rsidR="00580C4D" w:rsidRP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80C4D">
        <w:rPr>
          <w:rFonts w:ascii="Angsana New" w:hAnsi="Angsana New"/>
          <w:b/>
          <w:bCs/>
          <w:sz w:val="32"/>
          <w:szCs w:val="32"/>
        </w:rPr>
        <w:t>4.</w:t>
      </w:r>
      <w:r w:rsidR="003D6D49">
        <w:rPr>
          <w:rFonts w:ascii="Angsana New" w:hAnsi="Angsana New"/>
          <w:b/>
          <w:bCs/>
          <w:sz w:val="32"/>
          <w:szCs w:val="32"/>
        </w:rPr>
        <w:t>6</w:t>
      </w:r>
      <w:r w:rsidRPr="00580C4D">
        <w:rPr>
          <w:rFonts w:ascii="Angsana New" w:hAnsi="Angsana New"/>
          <w:b/>
          <w:bCs/>
          <w:sz w:val="32"/>
          <w:szCs w:val="32"/>
        </w:rPr>
        <w:tab/>
      </w:r>
      <w:r w:rsidRPr="00580C4D">
        <w:rPr>
          <w:rFonts w:ascii="Angsana New" w:hAnsi="Angsana New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580C4D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ฯจะเสียทรัพยากรเชิงเศรษฐกิจไปเพื่อปลดเปลื้องภาระผูกพันนั้น และกองทุน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ฯสามารถประมาณมูลค่าภาระผูกพันนั้นได้อย่างน่าเชื่อถือ</w:t>
      </w:r>
    </w:p>
    <w:p w14:paraId="58D40DE5" w14:textId="7630F5F0" w:rsidR="00580C4D" w:rsidRP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80C4D">
        <w:rPr>
          <w:rFonts w:ascii="Angsana New" w:hAnsi="Angsana New"/>
          <w:b/>
          <w:bCs/>
          <w:sz w:val="32"/>
          <w:szCs w:val="32"/>
        </w:rPr>
        <w:t>4.</w:t>
      </w:r>
      <w:r w:rsidR="003D6D49">
        <w:rPr>
          <w:rFonts w:ascii="Angsana New" w:hAnsi="Angsana New"/>
          <w:b/>
          <w:bCs/>
          <w:sz w:val="32"/>
          <w:szCs w:val="32"/>
        </w:rPr>
        <w:t>7</w:t>
      </w:r>
      <w:r w:rsidRPr="00580C4D">
        <w:rPr>
          <w:rFonts w:ascii="Angsana New" w:hAnsi="Angsana New"/>
          <w:b/>
          <w:bCs/>
          <w:sz w:val="32"/>
          <w:szCs w:val="32"/>
        </w:rPr>
        <w:tab/>
      </w:r>
      <w:r w:rsidRPr="00580C4D">
        <w:rPr>
          <w:rFonts w:ascii="Angsana New" w:hAnsi="Angsana New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580C4D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ฯไม่มีภาระหนี้สินภาษีเงินได้นิติบุคคล เนื่องจากกองทุน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ฯไม่เข้าข่ายเป็นผู้มีหน้าที่ต้องเสียภาษีเงินได้นิติบุคคลในประเทศไทย</w:t>
      </w:r>
    </w:p>
    <w:p w14:paraId="68059AFB" w14:textId="4F57FB16" w:rsidR="00580C4D" w:rsidRP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580C4D">
        <w:rPr>
          <w:rFonts w:ascii="Angsana New" w:hAnsi="Angsana New" w:hint="cs"/>
          <w:b/>
          <w:bCs/>
          <w:sz w:val="32"/>
          <w:szCs w:val="32"/>
          <w:cs/>
        </w:rPr>
        <w:t>4.</w:t>
      </w:r>
      <w:r w:rsidR="003D6D49">
        <w:rPr>
          <w:rFonts w:ascii="Angsana New" w:hAnsi="Angsana New"/>
          <w:b/>
          <w:bCs/>
          <w:sz w:val="32"/>
          <w:szCs w:val="32"/>
        </w:rPr>
        <w:t>8</w:t>
      </w:r>
      <w:r w:rsidRPr="00580C4D">
        <w:rPr>
          <w:rFonts w:ascii="Angsana New" w:hAnsi="Angsana New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580C4D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580C4D">
        <w:rPr>
          <w:rFonts w:ascii="Angsana New" w:hAnsi="Angsana New"/>
          <w:sz w:val="32"/>
          <w:szCs w:val="32"/>
          <w:cs/>
        </w:rPr>
        <w:t>บุคคลหรือกิจการที่เกี่ยวข้องกันกับกองทุน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หมายถึง บุคคลหรือกิจการที่ลงทุนในส่วนได้เสียของกองทุน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ฯตั้งแต่ร้อยละ</w:t>
      </w:r>
      <w:r w:rsidR="003D6D49">
        <w:rPr>
          <w:rFonts w:ascii="Angsana New" w:hAnsi="Angsana New"/>
          <w:sz w:val="32"/>
          <w:szCs w:val="32"/>
        </w:rPr>
        <w:t xml:space="preserve"> 10</w:t>
      </w:r>
      <w:r>
        <w:rPr>
          <w:rFonts w:ascii="Angsana New" w:hAnsi="Angsana New"/>
          <w:sz w:val="32"/>
          <w:szCs w:val="32"/>
        </w:rPr>
        <w:t xml:space="preserve"> </w:t>
      </w:r>
      <w:r w:rsidRPr="00580C4D">
        <w:rPr>
          <w:rFonts w:ascii="Angsana New" w:hAnsi="Angsana New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หรือถูกกองทุน</w:t>
      </w:r>
      <w:r>
        <w:rPr>
          <w:rFonts w:ascii="Angsana New" w:hAnsi="Angsana New" w:hint="cs"/>
          <w:sz w:val="32"/>
          <w:szCs w:val="32"/>
          <w:cs/>
        </w:rPr>
        <w:t>รวมฯ</w:t>
      </w:r>
      <w:r w:rsidRPr="00580C4D">
        <w:rPr>
          <w:rFonts w:ascii="Angsana New" w:hAnsi="Angsana New"/>
          <w:sz w:val="32"/>
          <w:szCs w:val="32"/>
          <w:cs/>
        </w:rPr>
        <w:t>ควบคุมไม่ว่าจะเป็นโดยทางตรงหรือทางอ้อม หรืออยู่ภายใต้การควบคุมเดียวกันกับกองทุน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</w:t>
      </w:r>
    </w:p>
    <w:p w14:paraId="32D9722D" w14:textId="16649183" w:rsidR="00580C4D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580C4D">
        <w:rPr>
          <w:rFonts w:ascii="Angsana New" w:hAnsi="Angsana New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และบุคคลหรือกิจการที่เกี่ยวข้องกันกับบริษัทจัดการ และผู้ดูแลผลประโยชน์ของกองทุน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580C4D">
        <w:rPr>
          <w:rFonts w:ascii="Angsana New" w:hAnsi="Angsana New"/>
          <w:sz w:val="32"/>
          <w:szCs w:val="32"/>
          <w:cs/>
        </w:rPr>
        <w:t>เป็นสาระสำคัญต่อกองทุน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ผู้บริหารสำคัญและกรรมการของบริษัทจัดการที่มีอำนาจในการวางแผนและควบคุมการดำเนินงานของกองทุน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</w:t>
      </w:r>
      <w:r w:rsidR="00E37D47">
        <w:rPr>
          <w:rFonts w:ascii="Angsana New" w:hAnsi="Angsana New"/>
          <w:sz w:val="32"/>
          <w:szCs w:val="32"/>
        </w:rPr>
        <w:t xml:space="preserve"> </w:t>
      </w:r>
      <w:r w:rsidR="00E37D47" w:rsidRPr="00E37D47">
        <w:rPr>
          <w:rFonts w:ascii="Angsana New" w:hAnsi="Angsana New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E37D47" w:rsidRPr="00E37D47">
        <w:rPr>
          <w:rFonts w:ascii="Angsana New" w:hAnsi="Angsana New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0737D5C6" w14:textId="77777777" w:rsidR="00113567" w:rsidRDefault="00113567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5AFDF081" w14:textId="29F716F1" w:rsidR="00E37D47" w:rsidRPr="00E37D47" w:rsidRDefault="00E37D47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E37D47">
        <w:rPr>
          <w:rFonts w:ascii="Angsana New" w:hAnsi="Angsana New"/>
          <w:b/>
          <w:bCs/>
          <w:sz w:val="32"/>
          <w:szCs w:val="32"/>
        </w:rPr>
        <w:lastRenderedPageBreak/>
        <w:t>4.</w:t>
      </w:r>
      <w:r w:rsidR="003D6D49">
        <w:rPr>
          <w:rFonts w:ascii="Angsana New" w:hAnsi="Angsana New"/>
          <w:b/>
          <w:bCs/>
          <w:sz w:val="32"/>
          <w:szCs w:val="32"/>
        </w:rPr>
        <w:t>9</w:t>
      </w:r>
      <w:r w:rsidRPr="00E37D47">
        <w:rPr>
          <w:rFonts w:ascii="Angsana New" w:hAnsi="Angsana New"/>
          <w:b/>
          <w:bCs/>
          <w:sz w:val="32"/>
          <w:szCs w:val="32"/>
        </w:rPr>
        <w:tab/>
      </w:r>
      <w:r w:rsidRPr="00E37D47">
        <w:rPr>
          <w:rFonts w:ascii="Angsana New" w:hAnsi="Angsana New" w:hint="cs"/>
          <w:b/>
          <w:bCs/>
          <w:sz w:val="32"/>
          <w:szCs w:val="32"/>
          <w:cs/>
        </w:rPr>
        <w:t>การวัดมูลค่ายุติธรรม</w:t>
      </w:r>
    </w:p>
    <w:p w14:paraId="5B005BA1" w14:textId="4FA0E13F" w:rsidR="00E37D47" w:rsidRDefault="00E37D47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37D47">
        <w:rPr>
          <w:rFonts w:ascii="Angsana New" w:hAnsi="Angsana New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E37D47">
        <w:rPr>
          <w:rFonts w:ascii="Angsana New" w:hAnsi="Angsana New"/>
          <w:sz w:val="32"/>
          <w:szCs w:val="32"/>
          <w:cs/>
        </w:rPr>
        <w:t xml:space="preserve">ในตลาด) ณ วันที่วัดมูลค่า </w:t>
      </w:r>
      <w:r w:rsidRPr="009960EF">
        <w:rPr>
          <w:rFonts w:ascii="Angsana New" w:hAnsi="Angsana New"/>
          <w:sz w:val="32"/>
          <w:szCs w:val="32"/>
          <w:cs/>
        </w:rPr>
        <w:t>กองทุนรวมฯ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9960EF">
        <w:rPr>
          <w:rFonts w:ascii="Angsana New" w:hAnsi="Angsana New"/>
          <w:sz w:val="32"/>
          <w:szCs w:val="32"/>
          <w:cs/>
        </w:rPr>
        <w:t>ที่ไม่มีตลาดที่มีสภาพคล่อง หรือไม่สามารถหาราคาเสนอซื้อขายในตลาดที่มีสภาพคล่องได้ กองทุนรวมฯจะใช้วิธีราคาทุนหรือวิธีรายได้ในการวัดมูลค่ายุติธรรมของสินทรัพย์และหนี้สินดังกล่าวแทน</w:t>
      </w:r>
    </w:p>
    <w:p w14:paraId="37C8165E" w14:textId="3017CA82" w:rsidR="00E37D47" w:rsidRPr="009960EF" w:rsidRDefault="00E37D47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sz w:val="32"/>
          <w:szCs w:val="32"/>
          <w:u w:val="single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u w:val="single"/>
          <w:cs/>
        </w:rPr>
        <w:t>ลำดับชั้นของมูลค่ายุติธรรม</w:t>
      </w:r>
    </w:p>
    <w:p w14:paraId="120ED6B0" w14:textId="45A52F6F" w:rsidR="00E37D47" w:rsidRPr="009960EF" w:rsidRDefault="00E37D47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ในการนำเทคนิคการวัดมูลค่ายุติธรรมข้างต้นมาใช้ กองทุนรวมฯจะต้อง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มาตรฐานการรายงาน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9960EF">
        <w:rPr>
          <w:rFonts w:ascii="Angsana New" w:hAnsi="Angsana New"/>
          <w:sz w:val="32"/>
          <w:szCs w:val="32"/>
          <w:cs/>
        </w:rPr>
        <w:t xml:space="preserve">ทางการเงิน ฉบับที่ </w:t>
      </w:r>
      <w:r w:rsidRPr="009960EF">
        <w:rPr>
          <w:rFonts w:ascii="Angsana New" w:hAnsi="Angsana New"/>
          <w:sz w:val="32"/>
          <w:szCs w:val="32"/>
        </w:rPr>
        <w:t>13</w:t>
      </w:r>
      <w:r w:rsidRPr="009960EF">
        <w:rPr>
          <w:rFonts w:ascii="Angsana New" w:hAnsi="Angsana New"/>
          <w:sz w:val="32"/>
          <w:szCs w:val="32"/>
          <w:cs/>
        </w:rPr>
        <w:t xml:space="preserve"> เรื่อง มูลค่ายุติธรรม กำหนดลำดับชั้นของมูลค่ายุติธรรมออกเป็นสามระดับ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9960EF">
        <w:rPr>
          <w:rFonts w:ascii="Angsana New" w:hAnsi="Angsana New"/>
          <w:sz w:val="32"/>
          <w:szCs w:val="32"/>
          <w:cs/>
        </w:rPr>
        <w:t>ตามประเภทของข้อมูลที่นำมาใช้ในการวัดมูลค่ายุติธรรม ดังนี้</w:t>
      </w:r>
    </w:p>
    <w:p w14:paraId="5E4EDCCD" w14:textId="77777777" w:rsidR="00E37D47" w:rsidRPr="009960EF" w:rsidRDefault="00E37D47" w:rsidP="00E37D47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9960EF">
        <w:rPr>
          <w:rFonts w:ascii="Angsana New" w:hAnsi="Angsana New"/>
          <w:sz w:val="32"/>
          <w:szCs w:val="32"/>
        </w:rPr>
        <w:t>1</w:t>
      </w:r>
      <w:r w:rsidRPr="009960EF">
        <w:rPr>
          <w:rFonts w:ascii="Angsana New" w:hAnsi="Angsana New"/>
          <w:sz w:val="32"/>
          <w:szCs w:val="32"/>
          <w:cs/>
        </w:rPr>
        <w:tab/>
        <w:t xml:space="preserve">ได้แก่ ราคาเสนอซื้อขาย (ไม่ต้องปรับปรุง) ในตลาดที่มีสภาพคล่องสำหรับสินทรัพย์หรือหนี้สินอย่างเดียวกัน </w:t>
      </w:r>
    </w:p>
    <w:p w14:paraId="12798D86" w14:textId="77777777" w:rsidR="00E37D47" w:rsidRDefault="00E37D47" w:rsidP="00E37D47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9960EF">
        <w:rPr>
          <w:rFonts w:ascii="Angsana New" w:hAnsi="Angsana New"/>
          <w:sz w:val="32"/>
          <w:szCs w:val="32"/>
        </w:rPr>
        <w:t>2</w:t>
      </w:r>
      <w:r w:rsidRPr="009960EF">
        <w:rPr>
          <w:rFonts w:ascii="Angsana New" w:hAnsi="Angsana New"/>
          <w:sz w:val="32"/>
          <w:szCs w:val="32"/>
          <w:cs/>
        </w:rPr>
        <w:tab/>
        <w:t xml:space="preserve">ได้แก่ ข้อมูลอื่นนอกเหนือจากราคาเสนอซื้อขายซึ่งรวมอยู่ในระดับ </w:t>
      </w:r>
      <w:r w:rsidRPr="009960EF">
        <w:rPr>
          <w:rFonts w:ascii="Angsana New" w:hAnsi="Angsana New"/>
          <w:sz w:val="32"/>
          <w:szCs w:val="32"/>
        </w:rPr>
        <w:t xml:space="preserve">1 </w:t>
      </w:r>
      <w:r w:rsidRPr="009960EF">
        <w:rPr>
          <w:rFonts w:ascii="Angsana New" w:hAnsi="Angsana New"/>
          <w:sz w:val="32"/>
          <w:szCs w:val="32"/>
          <w:cs/>
        </w:rPr>
        <w:t>ที่สามารถสังเกตได้โดยตรง</w:t>
      </w:r>
      <w:r w:rsidRPr="009960EF"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(ได้แก่ ข้อมูลราคาตลาด)</w:t>
      </w:r>
      <w:r w:rsidRPr="009960EF"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5C371A7B" w14:textId="7BD08603" w:rsidR="00E37D47" w:rsidRPr="009960EF" w:rsidRDefault="00E37D47" w:rsidP="00E37D47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ข้อมูลระดับที่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ได้แก่ ข้อมูลสำหรับสินทรัพย์หรือหนี้สินซึ่งไม่ได้อ้างอิงจากมูลค่าที่สามารถสังเกตได้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>จากตลาด (ข้อมูลที่ไม่สามารถสังเกตได้)</w:t>
      </w:r>
    </w:p>
    <w:p w14:paraId="48FFC17E" w14:textId="77777777" w:rsidR="00E37D47" w:rsidRDefault="00E37D47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37D47">
        <w:rPr>
          <w:rFonts w:ascii="Angsana New" w:hAnsi="Angsana New"/>
          <w:sz w:val="32"/>
          <w:szCs w:val="32"/>
          <w:cs/>
        </w:rPr>
        <w:t>ทุกวันสิ้นรอบระยะเวลารายงาน 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E37D47">
        <w:rPr>
          <w:rFonts w:ascii="Angsana New" w:hAnsi="Angsana New"/>
          <w:sz w:val="32"/>
          <w:szCs w:val="32"/>
          <w:cs/>
        </w:rPr>
        <w:t>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 ณ วันสิ้นรอบระยะเวลารายงานที่มีการวัดมูลค่ายุติธรรมแบบเกิดขึ้นประจำ</w:t>
      </w:r>
    </w:p>
    <w:p w14:paraId="16AECC54" w14:textId="77777777" w:rsidR="00EC62EA" w:rsidRPr="00EC62EA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EC62EA">
        <w:rPr>
          <w:rFonts w:ascii="Angsana New" w:hAnsi="Angsana New" w:hint="cs"/>
          <w:b/>
          <w:bCs/>
          <w:sz w:val="32"/>
          <w:szCs w:val="32"/>
          <w:cs/>
        </w:rPr>
        <w:t>5.</w:t>
      </w:r>
      <w:r w:rsidRPr="00EC62EA">
        <w:rPr>
          <w:rFonts w:ascii="Angsana New" w:hAnsi="Angsana New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1B5FA229" w:rsidR="00EC62EA" w:rsidRPr="009960EF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C62EA">
        <w:rPr>
          <w:rFonts w:ascii="Angsana New" w:hAnsi="Angsana New"/>
          <w:sz w:val="32"/>
          <w:szCs w:val="32"/>
          <w:cs/>
        </w:rPr>
        <w:t>ในการจัดทำงบการเงินตามมาตรฐานการรายงานทางการเงิน บริษัทจัดการจำเป็นต้องใช้ดุลยพินิจและ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B12AA">
        <w:rPr>
          <w:rFonts w:ascii="Angsana New" w:hAnsi="Angsana New"/>
          <w:sz w:val="32"/>
          <w:szCs w:val="32"/>
        </w:rPr>
        <w:t xml:space="preserve">     </w:t>
      </w:r>
      <w:r w:rsidRPr="00EC62EA">
        <w:rPr>
          <w:rFonts w:ascii="Angsana New" w:hAnsi="Angsana New"/>
          <w:sz w:val="32"/>
          <w:szCs w:val="32"/>
          <w:cs/>
        </w:rPr>
        <w:t>การประมาณการในเรื่องที่มีความไม่แน่นอนเสมอ การใช้ดุลยพินิจและการประมาณการดังกล่าวนี้</w:t>
      </w:r>
      <w:r w:rsidR="007B12AA">
        <w:rPr>
          <w:rFonts w:ascii="Angsana New" w:hAnsi="Angsana New"/>
          <w:sz w:val="32"/>
          <w:szCs w:val="32"/>
        </w:rPr>
        <w:t xml:space="preserve">             </w:t>
      </w:r>
      <w:r w:rsidRPr="00EC62EA">
        <w:rPr>
          <w:rFonts w:ascii="Angsana New" w:hAnsi="Angsana New"/>
          <w:sz w:val="32"/>
          <w:szCs w:val="32"/>
          <w:cs/>
        </w:rPr>
        <w:t>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2637DA">
        <w:rPr>
          <w:rFonts w:ascii="Angsana New" w:hAnsi="Angsana New" w:hint="cs"/>
          <w:sz w:val="32"/>
          <w:szCs w:val="32"/>
          <w:cs/>
        </w:rPr>
        <w:t xml:space="preserve"> </w:t>
      </w:r>
      <w:r w:rsidR="00113567">
        <w:rPr>
          <w:rFonts w:ascii="Angsana New" w:hAnsi="Angsana New"/>
          <w:sz w:val="32"/>
          <w:szCs w:val="32"/>
        </w:rPr>
        <w:t xml:space="preserve">          </w:t>
      </w:r>
      <w:r w:rsidRPr="00EC62EA">
        <w:rPr>
          <w:rFonts w:ascii="Angsana New" w:hAnsi="Angsana New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33A838B4" w14:textId="77777777" w:rsidR="00113567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</w:p>
    <w:p w14:paraId="66F2AEA4" w14:textId="77777777" w:rsidR="00113567" w:rsidRDefault="00113567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440FB313" w14:textId="0722C9C9" w:rsidR="00EC62EA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ab/>
      </w:r>
      <w:r w:rsidR="00EC62EA" w:rsidRPr="00EC62EA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EC62EA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C62E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>
        <w:rPr>
          <w:rFonts w:ascii="Angsana New" w:hAnsi="Angsana New" w:hint="cs"/>
          <w:sz w:val="32"/>
          <w:szCs w:val="32"/>
          <w:cs/>
        </w:rPr>
        <w:t xml:space="preserve"> </w:t>
      </w:r>
      <w:r w:rsidRPr="00EC62EA">
        <w:rPr>
          <w:rFonts w:ascii="Angsana New" w:hAnsi="Angsana New"/>
          <w:sz w:val="32"/>
          <w:szCs w:val="32"/>
          <w:cs/>
        </w:rPr>
        <w:t>กองทุนรวมฯ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2637DA">
        <w:rPr>
          <w:rFonts w:ascii="Angsana New" w:hAnsi="Angsana New" w:hint="cs"/>
          <w:sz w:val="32"/>
          <w:szCs w:val="32"/>
          <w:cs/>
        </w:rPr>
        <w:t>ได้ว่าจ้าง</w:t>
      </w:r>
      <w:r w:rsidRPr="00EC62EA">
        <w:rPr>
          <w:rFonts w:ascii="Angsana New" w:hAnsi="Angsana New"/>
          <w:sz w:val="32"/>
          <w:szCs w:val="32"/>
          <w:cs/>
        </w:rPr>
        <w:t>ผู้ประเมินอิสระ</w:t>
      </w:r>
      <w:r w:rsidR="002637DA">
        <w:rPr>
          <w:rFonts w:ascii="Angsana New" w:hAnsi="Angsana New" w:hint="cs"/>
          <w:sz w:val="32"/>
          <w:szCs w:val="32"/>
          <w:cs/>
        </w:rPr>
        <w:t>ให้</w:t>
      </w:r>
      <w:r w:rsidRPr="00EC62EA">
        <w:rPr>
          <w:rFonts w:ascii="Angsana New" w:hAnsi="Angsana New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796DAB22" w:rsidR="00F336D5" w:rsidRPr="009960EF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CD531C" w:rsidRPr="009960EF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7A80EDB1" w14:textId="56C654E8" w:rsidR="00C1006E" w:rsidRDefault="00C1006E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9960EF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9960EF">
        <w:rPr>
          <w:rFonts w:ascii="Angsana New" w:hAnsi="Angsana New"/>
          <w:sz w:val="32"/>
          <w:szCs w:val="32"/>
        </w:rPr>
        <w:t xml:space="preserve">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</w:t>
      </w:r>
      <w:r w:rsidR="0081447B" w:rsidRPr="009960EF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81447B" w:rsidRPr="009960EF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3F2BA63F" w14:textId="48DF1BA9" w:rsidR="00362BE3" w:rsidRDefault="006F0840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7</w:t>
      </w:r>
      <w:r w:rsidR="00362BE3" w:rsidRPr="009960EF">
        <w:rPr>
          <w:rFonts w:ascii="Angsana New" w:hAnsi="Angsana New"/>
          <w:b/>
          <w:bCs/>
          <w:sz w:val="32"/>
          <w:szCs w:val="32"/>
        </w:rPr>
        <w:t>.</w:t>
      </w:r>
      <w:r w:rsidR="00362BE3" w:rsidRPr="009960EF">
        <w:rPr>
          <w:rFonts w:ascii="Angsana New" w:hAnsi="Angsana New"/>
          <w:b/>
          <w:bCs/>
          <w:sz w:val="32"/>
          <w:szCs w:val="32"/>
        </w:rPr>
        <w:tab/>
      </w:r>
      <w:r w:rsidR="00C1006E" w:rsidRPr="009960E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08959DF9" w14:textId="39EC336E" w:rsidR="00926552" w:rsidRPr="002637DA" w:rsidRDefault="002637DA" w:rsidP="00141387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7.1</w:t>
      </w:r>
      <w:r w:rsidR="00926552" w:rsidRPr="002637D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926552" w:rsidRPr="002637DA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6EDA2030" w14:textId="357DD41C" w:rsidR="00926552" w:rsidRPr="009960EF" w:rsidRDefault="00926552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ณ วันที่</w:t>
      </w:r>
      <w:r w:rsidRPr="009960EF">
        <w:rPr>
          <w:rFonts w:ascii="Angsana New" w:hAnsi="Angsana New"/>
          <w:sz w:val="32"/>
          <w:szCs w:val="32"/>
        </w:rPr>
        <w:t xml:space="preserve"> 31</w:t>
      </w:r>
      <w:r w:rsidRPr="009960EF">
        <w:rPr>
          <w:rFonts w:ascii="Angsana New" w:hAnsi="Angsana New"/>
          <w:sz w:val="32"/>
          <w:szCs w:val="32"/>
          <w:cs/>
        </w:rPr>
        <w:t xml:space="preserve"> ธันวาคม </w:t>
      </w:r>
      <w:r>
        <w:rPr>
          <w:rFonts w:ascii="Angsana New" w:hAnsi="Angsana New"/>
          <w:sz w:val="32"/>
          <w:szCs w:val="32"/>
        </w:rPr>
        <w:t xml:space="preserve">2562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 w:rsidRPr="009960EF">
        <w:rPr>
          <w:rFonts w:ascii="Angsana New" w:hAnsi="Angsana New"/>
          <w:sz w:val="32"/>
          <w:szCs w:val="32"/>
        </w:rPr>
        <w:t>2561</w:t>
      </w:r>
      <w:r w:rsidRPr="009960EF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</w:t>
      </w:r>
      <w:r w:rsidR="00ED35B0">
        <w:rPr>
          <w:rFonts w:ascii="Angsana New" w:hAnsi="Angsana New" w:hint="cs"/>
          <w:sz w:val="32"/>
          <w:szCs w:val="32"/>
          <w:cs/>
        </w:rPr>
        <w:t>แสดง</w:t>
      </w:r>
      <w:r w:rsidRPr="009960EF">
        <w:rPr>
          <w:rFonts w:ascii="Angsana New" w:hAnsi="Angsana New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9960EF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9960EF" w:rsidRDefault="00926552" w:rsidP="00A917ED">
            <w:pPr>
              <w:tabs>
                <w:tab w:val="right" w:pos="9000"/>
              </w:tabs>
              <w:spacing w:line="38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9960EF" w:rsidRDefault="00926552" w:rsidP="00A917ED">
            <w:pPr>
              <w:tabs>
                <w:tab w:val="right" w:pos="9000"/>
              </w:tabs>
              <w:spacing w:line="38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926552" w:rsidRPr="009960EF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9960EF" w:rsidRDefault="00926552" w:rsidP="00A917ED">
            <w:pPr>
              <w:tabs>
                <w:tab w:val="right" w:pos="9000"/>
              </w:tabs>
              <w:spacing w:line="38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77777777" w:rsidR="00926552" w:rsidRPr="009960EF" w:rsidRDefault="00926552" w:rsidP="00A917ED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2562</w:t>
            </w:r>
          </w:p>
        </w:tc>
      </w:tr>
      <w:tr w:rsidR="00926552" w:rsidRPr="009960EF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9960EF" w:rsidRDefault="00926552" w:rsidP="00A917ED">
            <w:pPr>
              <w:tabs>
                <w:tab w:val="right" w:pos="9000"/>
              </w:tabs>
              <w:spacing w:line="38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77777777" w:rsidR="00926552" w:rsidRPr="009960EF" w:rsidRDefault="00926552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7777777" w:rsidR="00926552" w:rsidRPr="009960EF" w:rsidRDefault="00926552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77777777" w:rsidR="00926552" w:rsidRPr="009960EF" w:rsidRDefault="00926552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9960EF" w:rsidRDefault="00926552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926552" w:rsidRPr="009960EF" w14:paraId="03AC0C70" w14:textId="77777777" w:rsidTr="00772C40">
        <w:tc>
          <w:tcPr>
            <w:tcW w:w="3540" w:type="dxa"/>
          </w:tcPr>
          <w:p w14:paraId="456668C6" w14:textId="373F0526" w:rsidR="00926552" w:rsidRPr="009960EF" w:rsidRDefault="00926552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 w:rsidR="002637DA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04CE3F76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776548F0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9960EF" w14:paraId="53FA9827" w14:textId="77777777" w:rsidTr="00772C40">
        <w:tc>
          <w:tcPr>
            <w:tcW w:w="3540" w:type="dxa"/>
          </w:tcPr>
          <w:p w14:paraId="7A65D1DE" w14:textId="77777777" w:rsidR="00926552" w:rsidRPr="009960EF" w:rsidRDefault="00926552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9960EF" w:rsidRDefault="00926552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9960EF" w14:paraId="39F379CC" w14:textId="77777777" w:rsidTr="00772C40">
        <w:tc>
          <w:tcPr>
            <w:tcW w:w="3540" w:type="dxa"/>
          </w:tcPr>
          <w:p w14:paraId="4FABE61C" w14:textId="77777777" w:rsidR="00926552" w:rsidRPr="009960EF" w:rsidRDefault="00926552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3253B878" w:rsidR="00926552" w:rsidRPr="009960EF" w:rsidRDefault="00E160F4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20D62BC7" w:rsidR="00926552" w:rsidRPr="009960EF" w:rsidRDefault="00E160F4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2F5A5041" w:rsidR="00926552" w:rsidRPr="009960EF" w:rsidRDefault="00E160F4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6F696924" w14:textId="267AC9BE" w:rsidR="00926552" w:rsidRPr="009960EF" w:rsidRDefault="00E160F4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</w:tr>
      <w:tr w:rsidR="00926552" w:rsidRPr="009960EF" w14:paraId="5D359418" w14:textId="77777777" w:rsidTr="00772C40">
        <w:tc>
          <w:tcPr>
            <w:tcW w:w="3540" w:type="dxa"/>
          </w:tcPr>
          <w:p w14:paraId="4C945A5B" w14:textId="77777777" w:rsidR="00926552" w:rsidRPr="009960EF" w:rsidRDefault="00926552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50D89B99" w:rsidR="00926552" w:rsidRPr="009960EF" w:rsidRDefault="00E160F4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340517E3" w:rsidR="00926552" w:rsidRPr="009960EF" w:rsidRDefault="00E160F4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6ADE6693" w14:textId="535A3A0C" w:rsidR="00926552" w:rsidRPr="009960EF" w:rsidRDefault="00E160F4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500CFEB2" w:rsidR="00926552" w:rsidRPr="009960EF" w:rsidRDefault="00E160F4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</w:tr>
      <w:tr w:rsidR="00926552" w:rsidRPr="009960EF" w14:paraId="043784AA" w14:textId="77777777" w:rsidTr="00772C40">
        <w:tc>
          <w:tcPr>
            <w:tcW w:w="3540" w:type="dxa"/>
          </w:tcPr>
          <w:p w14:paraId="6B7F32A9" w14:textId="77777777" w:rsidR="00926552" w:rsidRPr="009960EF" w:rsidRDefault="00926552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3FDE66BD" w:rsidR="00926552" w:rsidRPr="009960EF" w:rsidRDefault="00E160F4" w:rsidP="00A917E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2004F66B" w:rsidR="00926552" w:rsidRPr="009960EF" w:rsidRDefault="00E160F4" w:rsidP="00A917E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52AB7997" w14:textId="045EB1FA" w:rsidR="00926552" w:rsidRPr="009960EF" w:rsidRDefault="00E160F4" w:rsidP="00A917E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1764770A" w14:textId="2CD2D100" w:rsidR="00926552" w:rsidRPr="009960EF" w:rsidRDefault="00E160F4" w:rsidP="00A917ED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20,598,602</w:t>
            </w:r>
          </w:p>
        </w:tc>
      </w:tr>
      <w:tr w:rsidR="002637DA" w:rsidRPr="009960EF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35700E2" w14:textId="77777777" w:rsidR="002637DA" w:rsidRPr="009960EF" w:rsidRDefault="002637DA" w:rsidP="00A917ED">
            <w:pPr>
              <w:tabs>
                <w:tab w:val="right" w:pos="9000"/>
              </w:tabs>
              <w:spacing w:before="120" w:line="380" w:lineRule="exact"/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9960EF" w:rsidRDefault="002637DA" w:rsidP="00A917ED">
            <w:pPr>
              <w:tabs>
                <w:tab w:val="right" w:pos="9000"/>
              </w:tabs>
              <w:spacing w:before="120" w:line="38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2637DA" w:rsidRPr="009960EF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9960EF" w:rsidRDefault="002637DA" w:rsidP="00A917ED">
            <w:pPr>
              <w:tabs>
                <w:tab w:val="right" w:pos="9000"/>
              </w:tabs>
              <w:spacing w:line="380" w:lineRule="exact"/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77777777" w:rsidR="002637DA" w:rsidRPr="009960EF" w:rsidRDefault="002637DA" w:rsidP="00A917ED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2561</w:t>
            </w:r>
          </w:p>
        </w:tc>
      </w:tr>
      <w:tr w:rsidR="002637DA" w:rsidRPr="009960EF" w14:paraId="3FD317C5" w14:textId="77777777" w:rsidTr="00772C40">
        <w:tc>
          <w:tcPr>
            <w:tcW w:w="3540" w:type="dxa"/>
            <w:vAlign w:val="bottom"/>
          </w:tcPr>
          <w:p w14:paraId="578BC55C" w14:textId="77777777" w:rsidR="002637DA" w:rsidRPr="009960EF" w:rsidRDefault="002637DA" w:rsidP="00A917ED">
            <w:pPr>
              <w:tabs>
                <w:tab w:val="right" w:pos="9000"/>
              </w:tabs>
              <w:spacing w:line="380" w:lineRule="exact"/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77777777" w:rsidR="002637DA" w:rsidRPr="009960EF" w:rsidRDefault="002637DA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77777777" w:rsidR="002637DA" w:rsidRPr="009960EF" w:rsidRDefault="002637DA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77777777" w:rsidR="002637DA" w:rsidRPr="009960EF" w:rsidRDefault="002637DA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2637DA" w:rsidRPr="009960EF" w:rsidRDefault="002637DA" w:rsidP="00A917ED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8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637DA" w:rsidRPr="009960EF" w14:paraId="2688B079" w14:textId="77777777" w:rsidTr="00772C40">
        <w:tc>
          <w:tcPr>
            <w:tcW w:w="3540" w:type="dxa"/>
          </w:tcPr>
          <w:p w14:paraId="2043AD72" w14:textId="4CCC3224" w:rsidR="002637DA" w:rsidRPr="009960EF" w:rsidRDefault="002637DA" w:rsidP="00A917ED">
            <w:pPr>
              <w:pStyle w:val="Header"/>
              <w:tabs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pacing w:val="-10"/>
                <w:sz w:val="30"/>
                <w:szCs w:val="30"/>
                <w:u w:val="single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 w:rsidR="00ED35B0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5F61AFD3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A32172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A46EC8E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EDCAC4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2637DA" w:rsidRPr="009960EF" w14:paraId="076F0B68" w14:textId="77777777" w:rsidTr="00772C40">
        <w:tc>
          <w:tcPr>
            <w:tcW w:w="3540" w:type="dxa"/>
          </w:tcPr>
          <w:p w14:paraId="64E6E1C1" w14:textId="77777777" w:rsidR="002637DA" w:rsidRPr="009960EF" w:rsidRDefault="002637DA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2637DA" w:rsidRPr="009960EF" w14:paraId="697C3B52" w14:textId="77777777" w:rsidTr="00772C40">
        <w:tc>
          <w:tcPr>
            <w:tcW w:w="3540" w:type="dxa"/>
          </w:tcPr>
          <w:p w14:paraId="4A153A78" w14:textId="77777777" w:rsidR="002637DA" w:rsidRPr="009960EF" w:rsidRDefault="002637DA" w:rsidP="00A917ED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416C0EB0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</w:tr>
      <w:tr w:rsidR="002637DA" w:rsidRPr="009960EF" w14:paraId="3F0A9883" w14:textId="77777777" w:rsidTr="00772C40">
        <w:tc>
          <w:tcPr>
            <w:tcW w:w="3540" w:type="dxa"/>
          </w:tcPr>
          <w:p w14:paraId="5DFC9A45" w14:textId="77777777" w:rsidR="002637DA" w:rsidRPr="009960EF" w:rsidRDefault="002637DA" w:rsidP="00A917ED">
            <w:pPr>
              <w:pStyle w:val="Header"/>
              <w:tabs>
                <w:tab w:val="clear" w:pos="4153"/>
                <w:tab w:val="clear" w:pos="8306"/>
              </w:tabs>
              <w:spacing w:line="38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77777777" w:rsidR="002637DA" w:rsidRPr="009960EF" w:rsidRDefault="002637DA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77777777" w:rsidR="002637DA" w:rsidRPr="009960EF" w:rsidRDefault="002637DA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35C4D56E" w14:textId="77777777" w:rsidR="002637DA" w:rsidRPr="009960EF" w:rsidRDefault="002637DA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77777777" w:rsidR="002637DA" w:rsidRPr="009960EF" w:rsidRDefault="002637DA" w:rsidP="00A917ED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</w:tr>
      <w:tr w:rsidR="00141387" w:rsidRPr="009960EF" w14:paraId="342283B7" w14:textId="77777777" w:rsidTr="00772C40">
        <w:tc>
          <w:tcPr>
            <w:tcW w:w="3540" w:type="dxa"/>
          </w:tcPr>
          <w:p w14:paraId="2BA52328" w14:textId="5EF737DB" w:rsidR="00141387" w:rsidRPr="009960EF" w:rsidRDefault="00141387" w:rsidP="00141387">
            <w:pPr>
              <w:pStyle w:val="Header"/>
              <w:tabs>
                <w:tab w:val="clear" w:pos="4153"/>
                <w:tab w:val="clear" w:pos="8306"/>
              </w:tabs>
              <w:spacing w:line="380" w:lineRule="exact"/>
              <w:rPr>
                <w:rFonts w:ascii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4D26A366" w:rsidR="00141387" w:rsidRPr="009960EF" w:rsidRDefault="00141387" w:rsidP="00F47D7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6968FD6D" w:rsidR="00141387" w:rsidRPr="009960EF" w:rsidRDefault="00141387" w:rsidP="00F47D7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241,232</w:t>
            </w:r>
          </w:p>
        </w:tc>
        <w:tc>
          <w:tcPr>
            <w:tcW w:w="1365" w:type="dxa"/>
            <w:vAlign w:val="bottom"/>
          </w:tcPr>
          <w:p w14:paraId="13E82F0C" w14:textId="45587796" w:rsidR="00141387" w:rsidRPr="009960EF" w:rsidRDefault="00141387" w:rsidP="00F47D7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2,901,460</w:t>
            </w:r>
          </w:p>
        </w:tc>
        <w:tc>
          <w:tcPr>
            <w:tcW w:w="1365" w:type="dxa"/>
            <w:vAlign w:val="bottom"/>
          </w:tcPr>
          <w:p w14:paraId="4D619874" w14:textId="44BECF4B" w:rsidR="00141387" w:rsidRPr="009960EF" w:rsidRDefault="00141387" w:rsidP="00F47D70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8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21,142,692</w:t>
            </w:r>
          </w:p>
        </w:tc>
      </w:tr>
    </w:tbl>
    <w:p w14:paraId="107AB737" w14:textId="77777777" w:rsidR="00926552" w:rsidRPr="009960EF" w:rsidRDefault="002637DA" w:rsidP="00926552">
      <w:pPr>
        <w:tabs>
          <w:tab w:val="left" w:pos="900"/>
          <w:tab w:val="left" w:pos="1440"/>
          <w:tab w:val="left" w:pos="2295"/>
        </w:tabs>
        <w:spacing w:before="24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26552" w:rsidRPr="009960EF">
        <w:rPr>
          <w:rFonts w:ascii="Angsana New" w:hAnsi="Angsana New"/>
          <w:sz w:val="32"/>
          <w:szCs w:val="32"/>
          <w:cs/>
        </w:rPr>
        <w:t>ในระหว่าง</w:t>
      </w:r>
      <w:r w:rsidR="00751A28">
        <w:rPr>
          <w:rFonts w:ascii="Angsana New" w:hAnsi="Angsana New" w:hint="cs"/>
          <w:sz w:val="32"/>
          <w:szCs w:val="32"/>
          <w:cs/>
        </w:rPr>
        <w:t>ปีปัจจุบัน</w:t>
      </w:r>
      <w:r w:rsidR="00926552" w:rsidRPr="009960EF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>
        <w:rPr>
          <w:rFonts w:ascii="Angsana New" w:hAnsi="Angsana New" w:hint="cs"/>
          <w:sz w:val="32"/>
          <w:szCs w:val="32"/>
          <w:cs/>
        </w:rPr>
        <w:t>ปี</w:t>
      </w:r>
    </w:p>
    <w:p w14:paraId="4ED376DF" w14:textId="77777777" w:rsidR="00926552" w:rsidRPr="009960EF" w:rsidRDefault="00926552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7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21842434" w14:textId="77777777" w:rsidR="00926552" w:rsidRPr="009960E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656D948A" w14:textId="11AD9466" w:rsidR="00926552" w:rsidRPr="009960EF" w:rsidRDefault="00926552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37E84E12" w14:textId="349D7FFA" w:rsidR="00926552" w:rsidRPr="009960E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9960EF">
        <w:rPr>
          <w:rFonts w:ascii="Angsana New" w:hAnsi="Angsana New"/>
          <w:sz w:val="32"/>
          <w:szCs w:val="32"/>
        </w:rPr>
        <w:t xml:space="preserve">Income approach) </w:t>
      </w:r>
      <w:r w:rsidRPr="009960EF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2637DA">
        <w:rPr>
          <w:rFonts w:ascii="Angsana New" w:hAnsi="Angsana New" w:hint="cs"/>
          <w:sz w:val="32"/>
          <w:szCs w:val="32"/>
          <w:cs/>
        </w:rPr>
        <w:t>เงินลง</w:t>
      </w:r>
      <w:r w:rsidR="007B12AA">
        <w:rPr>
          <w:rFonts w:ascii="Angsana New" w:hAnsi="Angsana New" w:hint="cs"/>
          <w:sz w:val="32"/>
          <w:szCs w:val="32"/>
          <w:cs/>
        </w:rPr>
        <w:t>ทุ</w:t>
      </w:r>
      <w:r w:rsidR="002637DA">
        <w:rPr>
          <w:rFonts w:ascii="Angsana New" w:hAnsi="Angsana New" w:hint="cs"/>
          <w:sz w:val="32"/>
          <w:szCs w:val="32"/>
          <w:cs/>
        </w:rPr>
        <w:t>นดังกล่าว มีการคิดลดประมาณการกระแสเงินสดจากเงินลงทุนโดย</w:t>
      </w:r>
      <w:r w:rsidRPr="009960EF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</w:t>
      </w:r>
      <w:r w:rsidR="002637DA">
        <w:rPr>
          <w:rFonts w:ascii="Angsana New" w:hAnsi="Angsana New" w:hint="cs"/>
          <w:spacing w:val="-2"/>
          <w:sz w:val="32"/>
          <w:szCs w:val="32"/>
          <w:cs/>
        </w:rPr>
        <w:t>ที่ถือตราสารทุน</w:t>
      </w:r>
      <w:r w:rsidRPr="009960EF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9960EF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5E2D83">
        <w:rPr>
          <w:rFonts w:ascii="Angsana New" w:hAnsi="Angsana New"/>
          <w:spacing w:val="-2"/>
          <w:sz w:val="32"/>
          <w:szCs w:val="32"/>
        </w:rPr>
        <w:t>4.36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</w:t>
      </w:r>
      <w:r w:rsidRPr="009960EF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9960EF">
        <w:rPr>
          <w:rFonts w:ascii="Angsana New" w:hAnsi="Angsana New"/>
          <w:sz w:val="32"/>
          <w:szCs w:val="32"/>
          <w:cs/>
        </w:rPr>
        <w:t xml:space="preserve"> </w:t>
      </w:r>
      <w:r w:rsidR="00751A28">
        <w:rPr>
          <w:rFonts w:ascii="Angsana New" w:hAnsi="Angsana New"/>
          <w:sz w:val="32"/>
          <w:szCs w:val="32"/>
        </w:rPr>
        <w:t xml:space="preserve">(2561: </w:t>
      </w:r>
      <w:r w:rsidR="00751A28">
        <w:rPr>
          <w:rFonts w:ascii="Angsana New" w:hAnsi="Angsana New" w:hint="cs"/>
          <w:sz w:val="32"/>
          <w:szCs w:val="32"/>
          <w:cs/>
        </w:rPr>
        <w:t xml:space="preserve">ร้อยละ </w:t>
      </w:r>
      <w:r w:rsidR="00751A28">
        <w:rPr>
          <w:rFonts w:ascii="Angsana New" w:hAnsi="Angsana New"/>
          <w:sz w:val="32"/>
          <w:szCs w:val="32"/>
        </w:rPr>
        <w:t xml:space="preserve">4.41 </w:t>
      </w:r>
      <w:r w:rsidR="00751A28">
        <w:rPr>
          <w:rFonts w:ascii="Angsana New" w:hAnsi="Angsana New" w:hint="cs"/>
          <w:sz w:val="32"/>
          <w:szCs w:val="32"/>
          <w:cs/>
        </w:rPr>
        <w:t xml:space="preserve">ต่อปี) </w:t>
      </w:r>
      <w:r w:rsidRPr="009960EF">
        <w:rPr>
          <w:rFonts w:ascii="Angsana New" w:hAnsi="Angsana New"/>
          <w:sz w:val="32"/>
          <w:szCs w:val="32"/>
          <w:cs/>
        </w:rPr>
        <w:t>กองทุนรวมฯได้ว่าจ้าง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9960EF">
        <w:rPr>
          <w:rFonts w:ascii="Angsana New" w:hAnsi="Angsana New"/>
          <w:sz w:val="32"/>
          <w:szCs w:val="32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</w:t>
      </w:r>
      <w:r w:rsidRPr="009960EF">
        <w:rPr>
          <w:rFonts w:ascii="Angsana New" w:hAnsi="Angsana New"/>
          <w:sz w:val="32"/>
          <w:szCs w:val="32"/>
          <w:cs/>
        </w:rPr>
        <w:t>การสอบทานมูลค่ายุติธรรมของเงินลงทุนในแต่ละไตรมาส ผู้ประเมินอิสระจะรายงานโดยตรง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     </w:t>
      </w:r>
      <w:r w:rsidRPr="009960EF">
        <w:rPr>
          <w:rFonts w:ascii="Angsana New" w:hAnsi="Angsana New"/>
          <w:sz w:val="32"/>
          <w:szCs w:val="32"/>
          <w:cs/>
        </w:rPr>
        <w:t>ต่อ</w:t>
      </w:r>
      <w:r w:rsidR="00113567">
        <w:rPr>
          <w:rFonts w:ascii="Angsana New" w:hAnsi="Angsana New" w:hint="cs"/>
          <w:sz w:val="32"/>
          <w:szCs w:val="32"/>
          <w:cs/>
        </w:rPr>
        <w:t>บริษัทจัดการ</w:t>
      </w:r>
      <w:r w:rsidR="00562F30">
        <w:rPr>
          <w:rFonts w:ascii="Angsana New" w:hAnsi="Angsana New" w:hint="cs"/>
          <w:sz w:val="32"/>
          <w:szCs w:val="32"/>
          <w:cs/>
        </w:rPr>
        <w:t xml:space="preserve"> </w:t>
      </w:r>
    </w:p>
    <w:p w14:paraId="6607DD81" w14:textId="77777777" w:rsidR="006F0840" w:rsidRPr="009960EF" w:rsidRDefault="006F0840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7.</w:t>
      </w:r>
      <w:r w:rsidR="00751A28">
        <w:rPr>
          <w:rFonts w:ascii="Angsana New" w:eastAsia="Angsana New" w:hAnsi="Angsana New"/>
          <w:b/>
          <w:bCs/>
          <w:sz w:val="32"/>
          <w:szCs w:val="32"/>
        </w:rPr>
        <w:t>4</w:t>
      </w:r>
      <w:r>
        <w:rPr>
          <w:rFonts w:ascii="Angsana New" w:eastAsia="Angsana New" w:hAnsi="Angsana New"/>
          <w:b/>
          <w:bCs/>
          <w:sz w:val="32"/>
          <w:szCs w:val="32"/>
        </w:rPr>
        <w:tab/>
      </w:r>
      <w:r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889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32"/>
        <w:gridCol w:w="1530"/>
        <w:gridCol w:w="1770"/>
        <w:gridCol w:w="1560"/>
      </w:tblGrid>
      <w:tr w:rsidR="006F0840" w:rsidRPr="009960EF" w14:paraId="48C31251" w14:textId="77777777" w:rsidTr="00772C40">
        <w:tc>
          <w:tcPr>
            <w:tcW w:w="4032" w:type="dxa"/>
            <w:vAlign w:val="bottom"/>
          </w:tcPr>
          <w:p w14:paraId="56C99D51" w14:textId="77777777" w:rsidR="006F0840" w:rsidRPr="009960EF" w:rsidRDefault="006F0840" w:rsidP="00751A28">
            <w:pPr>
              <w:tabs>
                <w:tab w:val="right" w:pos="9000"/>
              </w:tabs>
              <w:spacing w:line="300" w:lineRule="exact"/>
              <w:rPr>
                <w:rFonts w:ascii="Angsana New" w:hAnsi="Angsana New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4860" w:type="dxa"/>
            <w:gridSpan w:val="3"/>
            <w:vAlign w:val="bottom"/>
          </w:tcPr>
          <w:p w14:paraId="0FA50525" w14:textId="77777777" w:rsidR="006F0840" w:rsidRPr="009960EF" w:rsidRDefault="006F0840" w:rsidP="00751A28">
            <w:pPr>
              <w:pStyle w:val="BodyTextIndent"/>
              <w:spacing w:after="0" w:line="300" w:lineRule="exact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(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7"/>
                <w:szCs w:val="27"/>
              </w:rPr>
              <w:t xml:space="preserve">: </w:t>
            </w:r>
            <w:r w:rsidRPr="009960EF">
              <w:rPr>
                <w:rFonts w:ascii="Angsana New" w:hAnsi="Angsana New"/>
                <w:sz w:val="27"/>
                <w:szCs w:val="27"/>
                <w:cs/>
              </w:rPr>
              <w:t>พันบาท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6F0840" w:rsidRPr="009960EF" w14:paraId="32C9DB57" w14:textId="77777777" w:rsidTr="00772C40">
        <w:trPr>
          <w:cantSplit/>
        </w:trPr>
        <w:tc>
          <w:tcPr>
            <w:tcW w:w="4032" w:type="dxa"/>
            <w:vAlign w:val="bottom"/>
          </w:tcPr>
          <w:p w14:paraId="7EA277E7" w14:textId="77777777" w:rsidR="006F0840" w:rsidRPr="009960EF" w:rsidRDefault="006F0840" w:rsidP="00751A28">
            <w:pPr>
              <w:tabs>
                <w:tab w:val="right" w:pos="9000"/>
              </w:tabs>
              <w:spacing w:line="300" w:lineRule="exact"/>
              <w:ind w:left="522"/>
              <w:rPr>
                <w:rFonts w:ascii="Angsana New" w:eastAsia="Angsana New" w:hAnsi="Angsana New"/>
                <w:sz w:val="27"/>
                <w:szCs w:val="27"/>
              </w:rPr>
            </w:pPr>
          </w:p>
        </w:tc>
        <w:tc>
          <w:tcPr>
            <w:tcW w:w="1530" w:type="dxa"/>
            <w:vAlign w:val="bottom"/>
          </w:tcPr>
          <w:p w14:paraId="39DEC7E3" w14:textId="77777777" w:rsidR="006F0840" w:rsidRPr="009960EF" w:rsidRDefault="006F0840" w:rsidP="00751A28">
            <w:pPr>
              <w:pStyle w:val="BodyTextIndent"/>
              <w:pBdr>
                <w:bottom w:val="single" w:sz="4" w:space="1" w:color="auto"/>
              </w:pBdr>
              <w:spacing w:after="0" w:line="300" w:lineRule="exact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770" w:type="dxa"/>
            <w:vAlign w:val="bottom"/>
          </w:tcPr>
          <w:p w14:paraId="32A729C1" w14:textId="77777777" w:rsidR="006F0840" w:rsidRPr="009960EF" w:rsidRDefault="006F0840" w:rsidP="00751A28">
            <w:pPr>
              <w:pStyle w:val="BodyTextIndent"/>
              <w:pBdr>
                <w:bottom w:val="single" w:sz="4" w:space="1" w:color="auto"/>
              </w:pBdr>
              <w:spacing w:after="0" w:line="300" w:lineRule="exact"/>
              <w:ind w:left="0" w:right="-72"/>
              <w:jc w:val="center"/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60" w:type="dxa"/>
            <w:vAlign w:val="bottom"/>
          </w:tcPr>
          <w:p w14:paraId="51F9A63B" w14:textId="77777777" w:rsidR="006F0840" w:rsidRPr="009960EF" w:rsidRDefault="006F0840" w:rsidP="00751A28">
            <w:pPr>
              <w:pStyle w:val="BodyTextIndent"/>
              <w:pBdr>
                <w:bottom w:val="single" w:sz="4" w:space="1" w:color="auto"/>
              </w:pBdr>
              <w:spacing w:after="0" w:line="300" w:lineRule="exact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  <w:p w14:paraId="716B0C75" w14:textId="77777777" w:rsidR="006F0840" w:rsidRPr="009960EF" w:rsidRDefault="006F0840" w:rsidP="00751A28">
            <w:pPr>
              <w:pStyle w:val="BodyTextIndent"/>
              <w:pBdr>
                <w:bottom w:val="single" w:sz="4" w:space="1" w:color="auto"/>
              </w:pBdr>
              <w:spacing w:after="0" w:line="300" w:lineRule="exact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751A28" w:rsidRPr="009960EF" w14:paraId="4192A001" w14:textId="77777777" w:rsidTr="00772C40">
        <w:tc>
          <w:tcPr>
            <w:tcW w:w="4032" w:type="dxa"/>
            <w:vAlign w:val="bottom"/>
          </w:tcPr>
          <w:p w14:paraId="04F075BF" w14:textId="77777777" w:rsidR="00751A28" w:rsidRPr="00751A28" w:rsidRDefault="00751A28" w:rsidP="00751A28">
            <w:pPr>
              <w:tabs>
                <w:tab w:val="left" w:pos="9098"/>
              </w:tabs>
              <w:spacing w:line="300" w:lineRule="exact"/>
              <w:rPr>
                <w:rFonts w:ascii="Angsana New" w:hAnsi="Angsana New"/>
                <w:sz w:val="27"/>
                <w:szCs w:val="27"/>
              </w:rPr>
            </w:pPr>
            <w:bookmarkStart w:id="0" w:name="_Hlk29931874"/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มกราคม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17E1CB66" w14:textId="77777777" w:rsidR="00751A28" w:rsidRPr="009960EF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24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5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,2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56</w:t>
            </w:r>
          </w:p>
        </w:tc>
        <w:tc>
          <w:tcPr>
            <w:tcW w:w="1770" w:type="dxa"/>
            <w:vAlign w:val="bottom"/>
          </w:tcPr>
          <w:p w14:paraId="4C44C592" w14:textId="77777777" w:rsidR="00751A28" w:rsidRPr="009960EF" w:rsidRDefault="00751A28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20,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682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,4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0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0</w:t>
            </w:r>
          </w:p>
        </w:tc>
        <w:tc>
          <w:tcPr>
            <w:tcW w:w="1560" w:type="dxa"/>
            <w:vAlign w:val="bottom"/>
          </w:tcPr>
          <w:p w14:paraId="055C50C1" w14:textId="77777777" w:rsidR="00751A28" w:rsidRPr="009960EF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0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,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927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,6</w:t>
            </w:r>
            <w:r>
              <w:rPr>
                <w:rFonts w:ascii="Angsana New" w:hAnsi="Angsana New"/>
                <w:sz w:val="27"/>
                <w:szCs w:val="27"/>
                <w:lang w:val="en-GB"/>
              </w:rPr>
              <w:t>56</w:t>
            </w:r>
          </w:p>
        </w:tc>
      </w:tr>
      <w:tr w:rsidR="00751A28" w:rsidRPr="009960EF" w14:paraId="27A70B42" w14:textId="77777777" w:rsidTr="00772C40">
        <w:tc>
          <w:tcPr>
            <w:tcW w:w="4032" w:type="dxa"/>
            <w:vAlign w:val="bottom"/>
          </w:tcPr>
          <w:p w14:paraId="3111206E" w14:textId="1B2D2924" w:rsidR="00751A28" w:rsidRPr="009960EF" w:rsidRDefault="00751A28" w:rsidP="00751A28">
            <w:pPr>
              <w:tabs>
                <w:tab w:val="left" w:pos="435"/>
                <w:tab w:val="left" w:pos="9098"/>
              </w:tabs>
              <w:spacing w:line="300" w:lineRule="exac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530" w:type="dxa"/>
            <w:vAlign w:val="bottom"/>
          </w:tcPr>
          <w:p w14:paraId="7915DC2C" w14:textId="77777777" w:rsidR="00751A28" w:rsidRPr="009960EF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610,675</w:t>
            </w:r>
          </w:p>
        </w:tc>
        <w:tc>
          <w:tcPr>
            <w:tcW w:w="1770" w:type="dxa"/>
            <w:vAlign w:val="bottom"/>
          </w:tcPr>
          <w:p w14:paraId="56AC775F" w14:textId="77777777" w:rsidR="00751A28" w:rsidRPr="009960EF" w:rsidRDefault="00751A28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60" w:type="dxa"/>
            <w:vAlign w:val="bottom"/>
          </w:tcPr>
          <w:p w14:paraId="316C6D3A" w14:textId="77777777" w:rsidR="00751A28" w:rsidRPr="009960EF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610,675</w:t>
            </w:r>
          </w:p>
        </w:tc>
      </w:tr>
      <w:tr w:rsidR="00751A28" w:rsidRPr="009960EF" w14:paraId="576C3370" w14:textId="77777777" w:rsidTr="00772C40">
        <w:tc>
          <w:tcPr>
            <w:tcW w:w="4032" w:type="dxa"/>
            <w:vAlign w:val="bottom"/>
          </w:tcPr>
          <w:p w14:paraId="4E67BDDD" w14:textId="77777777" w:rsidR="00751A28" w:rsidRPr="009960EF" w:rsidRDefault="00751A28" w:rsidP="00751A28">
            <w:pPr>
              <w:pStyle w:val="BodyTextIndent"/>
              <w:tabs>
                <w:tab w:val="left" w:pos="432"/>
                <w:tab w:val="left" w:pos="882"/>
              </w:tabs>
              <w:spacing w:after="0" w:line="300" w:lineRule="exact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530" w:type="dxa"/>
            <w:vAlign w:val="bottom"/>
          </w:tcPr>
          <w:p w14:paraId="7CEBADC9" w14:textId="77777777" w:rsidR="00751A28" w:rsidRPr="009960EF" w:rsidRDefault="00751A28" w:rsidP="00772C40">
            <w:pP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3,319</w:t>
            </w:r>
          </w:p>
        </w:tc>
        <w:tc>
          <w:tcPr>
            <w:tcW w:w="1770" w:type="dxa"/>
            <w:vAlign w:val="bottom"/>
          </w:tcPr>
          <w:p w14:paraId="7876E470" w14:textId="77777777" w:rsidR="00751A28" w:rsidRPr="009960EF" w:rsidRDefault="00751A28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60" w:type="dxa"/>
            <w:vAlign w:val="bottom"/>
          </w:tcPr>
          <w:p w14:paraId="0426969A" w14:textId="77777777" w:rsidR="00751A28" w:rsidRPr="00772C40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772C40">
              <w:rPr>
                <w:rFonts w:ascii="Angsana New" w:hAnsi="Angsana New"/>
                <w:sz w:val="27"/>
                <w:szCs w:val="27"/>
                <w:lang w:val="en-GB"/>
              </w:rPr>
              <w:t>3,319</w:t>
            </w:r>
          </w:p>
        </w:tc>
      </w:tr>
      <w:tr w:rsidR="00751A28" w:rsidRPr="009960EF" w14:paraId="79661A34" w14:textId="77777777" w:rsidTr="00772C40">
        <w:tc>
          <w:tcPr>
            <w:tcW w:w="4032" w:type="dxa"/>
            <w:vAlign w:val="bottom"/>
          </w:tcPr>
          <w:p w14:paraId="6CFE30F1" w14:textId="77777777" w:rsidR="00751A28" w:rsidRPr="009960EF" w:rsidRDefault="00751A28" w:rsidP="00751A28">
            <w:pPr>
              <w:pStyle w:val="BodyTextIndent"/>
              <w:tabs>
                <w:tab w:val="left" w:pos="432"/>
                <w:tab w:val="left" w:pos="882"/>
              </w:tabs>
              <w:spacing w:after="0" w:line="300" w:lineRule="exact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530" w:type="dxa"/>
            <w:vAlign w:val="bottom"/>
          </w:tcPr>
          <w:p w14:paraId="6EA884E9" w14:textId="77777777" w:rsidR="00751A28" w:rsidRPr="009960EF" w:rsidRDefault="00751A28" w:rsidP="00772C40">
            <w:pP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(618,095)</w:t>
            </w:r>
          </w:p>
        </w:tc>
        <w:tc>
          <w:tcPr>
            <w:tcW w:w="1770" w:type="dxa"/>
            <w:vAlign w:val="bottom"/>
          </w:tcPr>
          <w:p w14:paraId="51FFC61F" w14:textId="77777777" w:rsidR="00751A28" w:rsidRPr="009960EF" w:rsidRDefault="00751A28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(718,135)</w:t>
            </w:r>
          </w:p>
        </w:tc>
        <w:tc>
          <w:tcPr>
            <w:tcW w:w="1560" w:type="dxa"/>
            <w:vAlign w:val="bottom"/>
          </w:tcPr>
          <w:p w14:paraId="5C606741" w14:textId="77777777" w:rsidR="00751A28" w:rsidRPr="00772C40" w:rsidRDefault="00751A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772C40">
              <w:rPr>
                <w:rFonts w:ascii="Angsana New" w:hAnsi="Angsana New"/>
                <w:sz w:val="27"/>
                <w:szCs w:val="27"/>
                <w:lang w:val="en-GB"/>
              </w:rPr>
              <w:t>(1,336,230)</w:t>
            </w:r>
          </w:p>
        </w:tc>
      </w:tr>
      <w:tr w:rsidR="00751A28" w:rsidRPr="009960EF" w14:paraId="735E9403" w14:textId="77777777" w:rsidTr="00772C40">
        <w:tc>
          <w:tcPr>
            <w:tcW w:w="4032" w:type="dxa"/>
            <w:vAlign w:val="bottom"/>
          </w:tcPr>
          <w:p w14:paraId="5D0824D1" w14:textId="77777777" w:rsidR="00751A28" w:rsidRPr="009960EF" w:rsidRDefault="00751A28" w:rsidP="00751A28">
            <w:pPr>
              <w:pStyle w:val="BodyTextIndent"/>
              <w:tabs>
                <w:tab w:val="left" w:pos="885"/>
              </w:tabs>
              <w:spacing w:after="0" w:line="300" w:lineRule="exact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กำไรที่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530" w:type="dxa"/>
            <w:vAlign w:val="bottom"/>
          </w:tcPr>
          <w:p w14:paraId="1C793D5F" w14:textId="77777777" w:rsidR="00751A28" w:rsidRPr="009960EF" w:rsidRDefault="00751A28" w:rsidP="00772C40">
            <w:pPr>
              <w:pBdr>
                <w:bottom w:val="single" w:sz="4" w:space="1" w:color="auto"/>
              </w:pBd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77</w:t>
            </w:r>
          </w:p>
        </w:tc>
        <w:tc>
          <w:tcPr>
            <w:tcW w:w="1770" w:type="dxa"/>
            <w:vAlign w:val="bottom"/>
          </w:tcPr>
          <w:p w14:paraId="72341803" w14:textId="77777777" w:rsidR="00751A28" w:rsidRPr="009960EF" w:rsidRDefault="00751A28" w:rsidP="00751A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937,195</w:t>
            </w:r>
          </w:p>
        </w:tc>
        <w:tc>
          <w:tcPr>
            <w:tcW w:w="1560" w:type="dxa"/>
            <w:vAlign w:val="bottom"/>
          </w:tcPr>
          <w:p w14:paraId="538A1543" w14:textId="77777777" w:rsidR="00751A28" w:rsidRPr="009960EF" w:rsidRDefault="00751A28" w:rsidP="00772C40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937,272</w:t>
            </w:r>
          </w:p>
        </w:tc>
      </w:tr>
      <w:tr w:rsidR="006F0840" w:rsidRPr="009960EF" w14:paraId="4806C811" w14:textId="77777777" w:rsidTr="00772C40">
        <w:tc>
          <w:tcPr>
            <w:tcW w:w="4032" w:type="dxa"/>
            <w:vAlign w:val="bottom"/>
          </w:tcPr>
          <w:p w14:paraId="0E612DC8" w14:textId="77777777" w:rsidR="006F0840" w:rsidRPr="009960EF" w:rsidRDefault="00751A28" w:rsidP="00751A28">
            <w:pPr>
              <w:tabs>
                <w:tab w:val="left" w:pos="9098"/>
              </w:tabs>
              <w:spacing w:line="300" w:lineRule="exac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1</w:t>
            </w:r>
          </w:p>
        </w:tc>
        <w:tc>
          <w:tcPr>
            <w:tcW w:w="1530" w:type="dxa"/>
            <w:vAlign w:val="bottom"/>
          </w:tcPr>
          <w:p w14:paraId="4125FA58" w14:textId="77777777" w:rsidR="006F0840" w:rsidRPr="009960EF" w:rsidRDefault="006F0840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241,232</w:t>
            </w:r>
          </w:p>
        </w:tc>
        <w:tc>
          <w:tcPr>
            <w:tcW w:w="1770" w:type="dxa"/>
            <w:vAlign w:val="bottom"/>
          </w:tcPr>
          <w:p w14:paraId="6901CDA5" w14:textId="77777777" w:rsidR="006F0840" w:rsidRPr="009960EF" w:rsidRDefault="006F0840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20,901,460</w:t>
            </w:r>
          </w:p>
        </w:tc>
        <w:tc>
          <w:tcPr>
            <w:tcW w:w="1560" w:type="dxa"/>
            <w:vAlign w:val="bottom"/>
          </w:tcPr>
          <w:p w14:paraId="053B1E51" w14:textId="77777777" w:rsidR="006F0840" w:rsidRPr="009960EF" w:rsidRDefault="006F0840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21,142,692</w:t>
            </w:r>
          </w:p>
        </w:tc>
      </w:tr>
      <w:tr w:rsidR="006F0840" w:rsidRPr="009960EF" w14:paraId="2DDC4BDE" w14:textId="77777777" w:rsidTr="00772C40">
        <w:tc>
          <w:tcPr>
            <w:tcW w:w="4032" w:type="dxa"/>
            <w:vAlign w:val="bottom"/>
          </w:tcPr>
          <w:p w14:paraId="47360852" w14:textId="6743A822" w:rsidR="006F0840" w:rsidRPr="009960EF" w:rsidRDefault="006F0840" w:rsidP="00751A28">
            <w:pPr>
              <w:tabs>
                <w:tab w:val="left" w:pos="435"/>
                <w:tab w:val="left" w:pos="9098"/>
              </w:tabs>
              <w:spacing w:line="300" w:lineRule="exac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530" w:type="dxa"/>
            <w:vAlign w:val="bottom"/>
          </w:tcPr>
          <w:p w14:paraId="7EEA0AF3" w14:textId="63B06431" w:rsidR="006F0840" w:rsidRPr="009960EF" w:rsidRDefault="005E2D83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1,229,260</w:t>
            </w:r>
          </w:p>
        </w:tc>
        <w:tc>
          <w:tcPr>
            <w:tcW w:w="1770" w:type="dxa"/>
            <w:vAlign w:val="bottom"/>
          </w:tcPr>
          <w:p w14:paraId="73B31252" w14:textId="3A8DE715" w:rsidR="006F0840" w:rsidRPr="009960EF" w:rsidRDefault="005E2D83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60" w:type="dxa"/>
            <w:vAlign w:val="bottom"/>
          </w:tcPr>
          <w:p w14:paraId="37D2D258" w14:textId="437C9B5A" w:rsidR="006F0840" w:rsidRPr="009960EF" w:rsidRDefault="001F41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1,229,260</w:t>
            </w:r>
          </w:p>
        </w:tc>
      </w:tr>
      <w:tr w:rsidR="006F0840" w:rsidRPr="009960EF" w14:paraId="19852553" w14:textId="77777777" w:rsidTr="00772C40">
        <w:tc>
          <w:tcPr>
            <w:tcW w:w="4032" w:type="dxa"/>
            <w:vAlign w:val="bottom"/>
          </w:tcPr>
          <w:p w14:paraId="77574B94" w14:textId="77777777" w:rsidR="006F0840" w:rsidRPr="009960EF" w:rsidRDefault="006F0840" w:rsidP="00751A28">
            <w:pPr>
              <w:pStyle w:val="BodyTextIndent"/>
              <w:tabs>
                <w:tab w:val="left" w:pos="432"/>
                <w:tab w:val="left" w:pos="882"/>
              </w:tabs>
              <w:spacing w:after="0" w:line="300" w:lineRule="exact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530" w:type="dxa"/>
            <w:vAlign w:val="bottom"/>
          </w:tcPr>
          <w:p w14:paraId="6AFB54FD" w14:textId="034CC62F" w:rsidR="006F0840" w:rsidRPr="009960EF" w:rsidRDefault="005E2D83" w:rsidP="00772C40">
            <w:pP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5,728</w:t>
            </w:r>
          </w:p>
        </w:tc>
        <w:tc>
          <w:tcPr>
            <w:tcW w:w="1770" w:type="dxa"/>
            <w:vAlign w:val="bottom"/>
          </w:tcPr>
          <w:p w14:paraId="46F8613A" w14:textId="70E6E00D" w:rsidR="006F0840" w:rsidRPr="009960EF" w:rsidRDefault="005E2D83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60" w:type="dxa"/>
            <w:vAlign w:val="bottom"/>
          </w:tcPr>
          <w:p w14:paraId="41B6B687" w14:textId="5FC0DC1B" w:rsidR="006F0840" w:rsidRPr="00772C40" w:rsidRDefault="001F4128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772C40">
              <w:rPr>
                <w:rFonts w:ascii="Angsana New" w:hAnsi="Angsana New"/>
                <w:sz w:val="27"/>
                <w:szCs w:val="27"/>
                <w:lang w:val="en-GB"/>
              </w:rPr>
              <w:t>5,728</w:t>
            </w:r>
          </w:p>
        </w:tc>
      </w:tr>
      <w:tr w:rsidR="006F0840" w:rsidRPr="009960EF" w14:paraId="1658BA2B" w14:textId="77777777" w:rsidTr="00772C40">
        <w:tc>
          <w:tcPr>
            <w:tcW w:w="4032" w:type="dxa"/>
            <w:vAlign w:val="bottom"/>
          </w:tcPr>
          <w:p w14:paraId="23F5912F" w14:textId="77777777" w:rsidR="006F0840" w:rsidRPr="009960EF" w:rsidRDefault="006F0840" w:rsidP="00751A28">
            <w:pPr>
              <w:pStyle w:val="BodyTextIndent"/>
              <w:tabs>
                <w:tab w:val="left" w:pos="432"/>
                <w:tab w:val="left" w:pos="882"/>
              </w:tabs>
              <w:spacing w:after="0" w:line="300" w:lineRule="exact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530" w:type="dxa"/>
            <w:vAlign w:val="bottom"/>
          </w:tcPr>
          <w:p w14:paraId="1ECF7C1D" w14:textId="554D047F" w:rsidR="006F0840" w:rsidRPr="009960EF" w:rsidRDefault="005E2D83" w:rsidP="00772C40">
            <w:pP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(960,677)</w:t>
            </w:r>
          </w:p>
        </w:tc>
        <w:tc>
          <w:tcPr>
            <w:tcW w:w="1770" w:type="dxa"/>
            <w:vAlign w:val="bottom"/>
          </w:tcPr>
          <w:p w14:paraId="18D91551" w14:textId="15AC563D" w:rsidR="006F0840" w:rsidRPr="009960EF" w:rsidRDefault="001F4128" w:rsidP="00751A28">
            <w:pPr>
              <w:pStyle w:val="BodyTextIndent"/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</w:t>
            </w:r>
            <w:r w:rsidR="00C60A7B">
              <w:rPr>
                <w:rFonts w:ascii="Angsana New" w:hAnsi="Angsana New"/>
                <w:sz w:val="27"/>
                <w:szCs w:val="27"/>
              </w:rPr>
              <w:t>769,342</w:t>
            </w:r>
            <w:r>
              <w:rPr>
                <w:rFonts w:ascii="Angsana New" w:hAnsi="Angsana New"/>
                <w:sz w:val="27"/>
                <w:szCs w:val="27"/>
              </w:rPr>
              <w:t>)</w:t>
            </w:r>
          </w:p>
        </w:tc>
        <w:tc>
          <w:tcPr>
            <w:tcW w:w="1560" w:type="dxa"/>
            <w:vAlign w:val="bottom"/>
          </w:tcPr>
          <w:p w14:paraId="5B13816B" w14:textId="1B7444B0" w:rsidR="006F0840" w:rsidRPr="00772C40" w:rsidRDefault="00C60A7B" w:rsidP="00772C40">
            <w:pPr>
              <w:pStyle w:val="BodyTextIndent"/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(1,730,019)</w:t>
            </w:r>
          </w:p>
        </w:tc>
      </w:tr>
      <w:tr w:rsidR="006F0840" w:rsidRPr="009960EF" w14:paraId="5073C16B" w14:textId="77777777" w:rsidTr="00772C40">
        <w:tc>
          <w:tcPr>
            <w:tcW w:w="4032" w:type="dxa"/>
            <w:vAlign w:val="bottom"/>
          </w:tcPr>
          <w:p w14:paraId="64EAC45B" w14:textId="53011A1A" w:rsidR="006F0840" w:rsidRPr="009960EF" w:rsidRDefault="006F0840" w:rsidP="00751A28">
            <w:pPr>
              <w:pStyle w:val="BodyTextIndent"/>
              <w:tabs>
                <w:tab w:val="left" w:pos="885"/>
              </w:tabs>
              <w:spacing w:after="0" w:line="300" w:lineRule="exact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 w:rsidR="00C60A7B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 (ขาดทุน)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ที่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530" w:type="dxa"/>
            <w:vAlign w:val="bottom"/>
          </w:tcPr>
          <w:p w14:paraId="1D7BD4DE" w14:textId="06B269FC" w:rsidR="006F0840" w:rsidRPr="009960EF" w:rsidRDefault="005E2D83" w:rsidP="00772C40">
            <w:pPr>
              <w:pBdr>
                <w:bottom w:val="single" w:sz="4" w:space="1" w:color="auto"/>
              </w:pBdr>
              <w:tabs>
                <w:tab w:val="decimal" w:pos="1245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9</w:t>
            </w:r>
          </w:p>
        </w:tc>
        <w:tc>
          <w:tcPr>
            <w:tcW w:w="1770" w:type="dxa"/>
            <w:vAlign w:val="bottom"/>
          </w:tcPr>
          <w:p w14:paraId="32A1FB27" w14:textId="06F82E09" w:rsidR="006F0840" w:rsidRPr="009960EF" w:rsidRDefault="00C60A7B" w:rsidP="00751A28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00" w:lineRule="exact"/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(49,068)</w:t>
            </w:r>
          </w:p>
        </w:tc>
        <w:tc>
          <w:tcPr>
            <w:tcW w:w="1560" w:type="dxa"/>
            <w:vAlign w:val="bottom"/>
          </w:tcPr>
          <w:p w14:paraId="0B2CCAFB" w14:textId="3592E7B8" w:rsidR="006F0840" w:rsidRPr="009960EF" w:rsidRDefault="00C60A7B" w:rsidP="00772C40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(49,059)</w:t>
            </w:r>
          </w:p>
        </w:tc>
      </w:tr>
      <w:bookmarkEnd w:id="0"/>
      <w:tr w:rsidR="006F0840" w:rsidRPr="009960EF" w14:paraId="5E3BF408" w14:textId="77777777" w:rsidTr="00772C40">
        <w:trPr>
          <w:trHeight w:val="171"/>
        </w:trPr>
        <w:tc>
          <w:tcPr>
            <w:tcW w:w="4032" w:type="dxa"/>
            <w:vAlign w:val="bottom"/>
          </w:tcPr>
          <w:p w14:paraId="03D01598" w14:textId="77777777" w:rsidR="006F0840" w:rsidRPr="009960EF" w:rsidRDefault="006F0840" w:rsidP="00751A28">
            <w:pPr>
              <w:pStyle w:val="BodyTextIndent"/>
              <w:spacing w:after="0" w:line="300" w:lineRule="exact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2562</w:t>
            </w:r>
          </w:p>
        </w:tc>
        <w:tc>
          <w:tcPr>
            <w:tcW w:w="1530" w:type="dxa"/>
            <w:vAlign w:val="bottom"/>
          </w:tcPr>
          <w:p w14:paraId="60D91506" w14:textId="3F759B54" w:rsidR="006F0840" w:rsidRPr="009960EF" w:rsidRDefault="005E2D83" w:rsidP="00772C40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515,552</w:t>
            </w:r>
          </w:p>
        </w:tc>
        <w:tc>
          <w:tcPr>
            <w:tcW w:w="1770" w:type="dxa"/>
            <w:vAlign w:val="bottom"/>
          </w:tcPr>
          <w:p w14:paraId="030878DA" w14:textId="74D5706A" w:rsidR="006F0840" w:rsidRPr="009960EF" w:rsidRDefault="001F4128" w:rsidP="00751A28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20,083,050</w:t>
            </w:r>
          </w:p>
        </w:tc>
        <w:tc>
          <w:tcPr>
            <w:tcW w:w="1560" w:type="dxa"/>
            <w:vAlign w:val="bottom"/>
          </w:tcPr>
          <w:p w14:paraId="7710E55C" w14:textId="1FD2AFBF" w:rsidR="006F0840" w:rsidRPr="009960EF" w:rsidRDefault="001F4128" w:rsidP="00772C40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 w:line="300" w:lineRule="exact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20,598,602</w:t>
            </w:r>
          </w:p>
        </w:tc>
      </w:tr>
    </w:tbl>
    <w:p w14:paraId="3D0DC02E" w14:textId="2758B75B" w:rsidR="006F0840" w:rsidRPr="009960EF" w:rsidRDefault="006F0840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7</w:t>
      </w:r>
      <w:r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751A28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370EAA2F" w:rsidR="00926552" w:rsidRPr="00926552" w:rsidRDefault="006F0840" w:rsidP="00926552">
      <w:pPr>
        <w:pStyle w:val="a0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>
        <w:rPr>
          <w:rFonts w:ascii="Angsana New" w:hAnsi="Angsana New" w:cs="Angsana New" w:hint="cs"/>
          <w:sz w:val="32"/>
          <w:szCs w:val="32"/>
          <w:cs/>
          <w:lang w:val="en-US"/>
        </w:rPr>
        <w:t>ปี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สิ้นสุดวันที่ </w:t>
      </w:r>
      <w:r w:rsidRPr="009960EF">
        <w:rPr>
          <w:rFonts w:ascii="Angsana New" w:hAnsi="Angsana New" w:cs="Angsana New"/>
          <w:sz w:val="32"/>
          <w:szCs w:val="32"/>
          <w:lang w:val="en-US"/>
        </w:rPr>
        <w:t>3</w:t>
      </w:r>
      <w:r w:rsidR="00926552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92655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2561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874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052"/>
        <w:gridCol w:w="2322"/>
        <w:gridCol w:w="2250"/>
        <w:gridCol w:w="2250"/>
      </w:tblGrid>
      <w:tr w:rsidR="00926552" w:rsidRPr="009960EF" w14:paraId="53F0B08F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025C711B" w14:textId="77777777" w:rsidR="00926552" w:rsidRPr="009960EF" w:rsidRDefault="00926552" w:rsidP="002637DA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9960EF" w:rsidRDefault="00926552" w:rsidP="002637DA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9960E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926552" w:rsidRPr="009960EF" w14:paraId="0742C798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53B231B8" w14:textId="77777777" w:rsidR="00926552" w:rsidRPr="009960EF" w:rsidRDefault="00926552" w:rsidP="002637DA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9960EF" w:rsidRDefault="00926552" w:rsidP="002637DA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</w:t>
            </w: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9960EF" w:rsidRDefault="00926552" w:rsidP="002637DA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9960EF" w:rsidRDefault="00926552" w:rsidP="002637DA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EA1FBB9" w14:textId="77777777" w:rsidR="00926552" w:rsidRPr="009960EF" w:rsidRDefault="00926552" w:rsidP="002637DA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9960EF" w14:paraId="7A61C130" w14:textId="77777777" w:rsidTr="00772C40">
        <w:trPr>
          <w:cantSplit/>
        </w:trPr>
        <w:tc>
          <w:tcPr>
            <w:tcW w:w="2052" w:type="dxa"/>
            <w:vAlign w:val="bottom"/>
          </w:tcPr>
          <w:p w14:paraId="27EFCE77" w14:textId="77777777" w:rsidR="00926552" w:rsidRPr="009960EF" w:rsidRDefault="00926552" w:rsidP="002637DA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2322" w:type="dxa"/>
          </w:tcPr>
          <w:p w14:paraId="35D06035" w14:textId="461F6183" w:rsidR="00926552" w:rsidRPr="009960EF" w:rsidRDefault="00142A4A" w:rsidP="00772C40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1,856,69</w:t>
            </w:r>
            <w:r w:rsidR="00F12DB5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bookmarkStart w:id="1" w:name="_GoBack"/>
            <w:bookmarkEnd w:id="1"/>
          </w:p>
        </w:tc>
        <w:tc>
          <w:tcPr>
            <w:tcW w:w="2250" w:type="dxa"/>
          </w:tcPr>
          <w:p w14:paraId="160794D8" w14:textId="257C6DD0" w:rsidR="00926552" w:rsidRPr="009960EF" w:rsidRDefault="00C60A7B" w:rsidP="00772C40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769,342</w:t>
            </w:r>
          </w:p>
        </w:tc>
        <w:tc>
          <w:tcPr>
            <w:tcW w:w="2250" w:type="dxa"/>
          </w:tcPr>
          <w:p w14:paraId="3BE5CFCD" w14:textId="6B8D7FC6" w:rsidR="00926552" w:rsidRPr="009960EF" w:rsidRDefault="00C60A7B" w:rsidP="00772C40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1,087,352</w:t>
            </w:r>
          </w:p>
        </w:tc>
      </w:tr>
      <w:tr w:rsidR="00926552" w:rsidRPr="009960EF" w14:paraId="587A506A" w14:textId="77777777" w:rsidTr="00772C40">
        <w:trPr>
          <w:cantSplit/>
        </w:trPr>
        <w:tc>
          <w:tcPr>
            <w:tcW w:w="2052" w:type="dxa"/>
            <w:vAlign w:val="bottom"/>
          </w:tcPr>
          <w:p w14:paraId="133D46DA" w14:textId="77777777" w:rsidR="00926552" w:rsidRPr="009960EF" w:rsidRDefault="00926552" w:rsidP="002637DA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2322" w:type="dxa"/>
          </w:tcPr>
          <w:p w14:paraId="30D3C8C7" w14:textId="6653B85D" w:rsidR="00926552" w:rsidRPr="00113567" w:rsidRDefault="00926552" w:rsidP="00772C40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1,</w:t>
            </w:r>
            <w:r w:rsidR="004468B4">
              <w:rPr>
                <w:rFonts w:ascii="Angsana New" w:hAnsi="Angsana New"/>
                <w:sz w:val="28"/>
                <w:szCs w:val="28"/>
                <w:lang w:val="en-GB"/>
              </w:rPr>
              <w:t>838</w:t>
            </w: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4468B4">
              <w:rPr>
                <w:rFonts w:ascii="Angsana New" w:hAnsi="Angsana New"/>
                <w:sz w:val="28"/>
                <w:szCs w:val="28"/>
                <w:lang w:val="en-GB"/>
              </w:rPr>
              <w:t>51</w:t>
            </w:r>
            <w:r w:rsidR="00113567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14:paraId="47CA3AE2" w14:textId="77777777" w:rsidR="00926552" w:rsidRPr="009960EF" w:rsidRDefault="00926552" w:rsidP="00772C40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="004468B4" w:rsidRPr="004468B4">
              <w:rPr>
                <w:rFonts w:ascii="Angsana New" w:hAnsi="Angsana New"/>
                <w:sz w:val="28"/>
                <w:szCs w:val="28"/>
                <w:lang w:val="en-GB"/>
              </w:rPr>
              <w:t>718,135</w:t>
            </w:r>
          </w:p>
        </w:tc>
        <w:tc>
          <w:tcPr>
            <w:tcW w:w="2250" w:type="dxa"/>
          </w:tcPr>
          <w:p w14:paraId="3441B99B" w14:textId="60EF5341" w:rsidR="00926552" w:rsidRPr="009960EF" w:rsidRDefault="004468B4" w:rsidP="00772C40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4468B4">
              <w:rPr>
                <w:rFonts w:ascii="Angsana New" w:hAnsi="Angsana New"/>
                <w:sz w:val="28"/>
                <w:szCs w:val="28"/>
              </w:rPr>
              <w:t>1,120,38</w:t>
            </w:r>
            <w:r w:rsidR="00113567">
              <w:rPr>
                <w:rFonts w:ascii="Angsana New" w:hAnsi="Angsana New"/>
                <w:sz w:val="28"/>
                <w:szCs w:val="28"/>
              </w:rPr>
              <w:t>3</w:t>
            </w:r>
          </w:p>
        </w:tc>
      </w:tr>
    </w:tbl>
    <w:p w14:paraId="77AF07BE" w14:textId="52B5AD95" w:rsidR="00334BB5" w:rsidRDefault="00334BB5" w:rsidP="00334BB5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8.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Default="00334BB5" w:rsidP="00763621">
            <w:pPr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Default="00334BB5" w:rsidP="00763621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เงินต้น (</w:t>
            </w:r>
            <w:r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พัน</w:t>
            </w: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Default="00334BB5" w:rsidP="0076362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อัตราดอกเบี้ย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ร้อยละต่อปี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)</w:t>
            </w:r>
          </w:p>
        </w:tc>
      </w:tr>
      <w:tr w:rsidR="00334BB5" w14:paraId="4A2F4D6D" w14:textId="77777777" w:rsidTr="00772C40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334BB5" w:rsidRDefault="00334BB5" w:rsidP="00763621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4E8E6EBD" w14:textId="12AFB8E4" w:rsidR="00334BB5" w:rsidRDefault="00334BB5" w:rsidP="00763621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1260" w:type="dxa"/>
            <w:hideMark/>
          </w:tcPr>
          <w:p w14:paraId="493B3635" w14:textId="0180BF20" w:rsidR="00334BB5" w:rsidRDefault="00334BB5" w:rsidP="00763621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2561</w:t>
            </w:r>
          </w:p>
        </w:tc>
        <w:tc>
          <w:tcPr>
            <w:tcW w:w="1260" w:type="dxa"/>
            <w:hideMark/>
          </w:tcPr>
          <w:p w14:paraId="7F9B5828" w14:textId="475B9A3A" w:rsidR="00334BB5" w:rsidRDefault="00334BB5" w:rsidP="00763621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1260" w:type="dxa"/>
            <w:hideMark/>
          </w:tcPr>
          <w:p w14:paraId="0591EC9F" w14:textId="33AF3636" w:rsidR="00334BB5" w:rsidRDefault="00334BB5" w:rsidP="00763621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2561</w:t>
            </w:r>
          </w:p>
        </w:tc>
      </w:tr>
      <w:tr w:rsidR="00ED35B0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D35B0" w:rsidRDefault="00ED35B0" w:rsidP="00763621">
            <w:pPr>
              <w:tabs>
                <w:tab w:val="left" w:pos="318"/>
              </w:tabs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D35B0" w:rsidRDefault="00ED35B0" w:rsidP="00763621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D35B0" w:rsidRDefault="00ED35B0" w:rsidP="0076362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D35B0" w:rsidRDefault="00ED35B0" w:rsidP="0076362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D35B0" w:rsidRDefault="00ED35B0" w:rsidP="0076362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3747" w14:paraId="6489EAE9" w14:textId="77777777" w:rsidTr="00772C40">
        <w:trPr>
          <w:cantSplit/>
        </w:trPr>
        <w:tc>
          <w:tcPr>
            <w:tcW w:w="3870" w:type="dxa"/>
            <w:hideMark/>
          </w:tcPr>
          <w:p w14:paraId="4B9D1A14" w14:textId="77777777" w:rsidR="00EF3747" w:rsidRDefault="00EF3747" w:rsidP="00EF374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ธนาคารยูโอบี จำกัด </w:t>
            </w:r>
            <w:r>
              <w:rPr>
                <w:rFonts w:ascii="Angsana New" w:hAnsi="Angsana New"/>
                <w:sz w:val="30"/>
                <w:szCs w:val="30"/>
              </w:rPr>
              <w:t>(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มหาชน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62A1C83B" w:rsidR="00EF3747" w:rsidRPr="00761992" w:rsidRDefault="00EF3747" w:rsidP="00772C40">
            <w:pPr>
              <w:tabs>
                <w:tab w:val="decimal" w:pos="106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161,600</w:t>
            </w:r>
          </w:p>
        </w:tc>
        <w:tc>
          <w:tcPr>
            <w:tcW w:w="1260" w:type="dxa"/>
            <w:vAlign w:val="bottom"/>
          </w:tcPr>
          <w:p w14:paraId="0BE46D5A" w14:textId="589E25A1" w:rsidR="00EF3747" w:rsidRDefault="00EF3747" w:rsidP="00772C40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212,284</w:t>
            </w:r>
          </w:p>
        </w:tc>
        <w:tc>
          <w:tcPr>
            <w:tcW w:w="1260" w:type="dxa"/>
            <w:vAlign w:val="bottom"/>
          </w:tcPr>
          <w:p w14:paraId="5543D948" w14:textId="7D074965" w:rsidR="00EF3747" w:rsidRPr="007765F9" w:rsidRDefault="00A452FF" w:rsidP="00F44525">
            <w:pPr>
              <w:jc w:val="right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765F9">
              <w:rPr>
                <w:rFonts w:ascii="Angsana New" w:hAnsi="Angsana New"/>
                <w:sz w:val="30"/>
                <w:szCs w:val="30"/>
                <w:lang w:val="en-GB"/>
              </w:rPr>
              <w:t>0.</w:t>
            </w:r>
            <w:r w:rsidR="00113567">
              <w:rPr>
                <w:rFonts w:ascii="Angsana New" w:hAnsi="Angsana New"/>
                <w:sz w:val="30"/>
                <w:szCs w:val="30"/>
                <w:lang w:val="en-GB"/>
              </w:rPr>
              <w:t>25</w:t>
            </w:r>
          </w:p>
        </w:tc>
        <w:tc>
          <w:tcPr>
            <w:tcW w:w="1260" w:type="dxa"/>
            <w:vAlign w:val="bottom"/>
          </w:tcPr>
          <w:p w14:paraId="26F372DA" w14:textId="1C9AB636" w:rsidR="00EF3747" w:rsidRDefault="00113567" w:rsidP="00F44525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0.25</w:t>
            </w:r>
          </w:p>
        </w:tc>
      </w:tr>
      <w:tr w:rsidR="00EF3747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EF3747" w:rsidRDefault="00EF3747" w:rsidP="00772C40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0"/>
                <w:szCs w:val="30"/>
              </w:rPr>
            </w:pPr>
            <w:r w:rsidRPr="00334BB5">
              <w:rPr>
                <w:rFonts w:ascii="Angsana New" w:hAnsi="Angsana New"/>
                <w:sz w:val="30"/>
                <w:szCs w:val="30"/>
                <w:cs/>
              </w:rPr>
              <w:t>ธนาคาร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สแ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ตน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ดาร์ดชาร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์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เต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อร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์ด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 xml:space="preserve">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27BC8131" w:rsidR="00EF3747" w:rsidRDefault="00EF3747" w:rsidP="00772C40">
            <w:pPr>
              <w:tabs>
                <w:tab w:val="decimal" w:pos="1065"/>
              </w:tabs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131</w:t>
            </w:r>
          </w:p>
        </w:tc>
        <w:tc>
          <w:tcPr>
            <w:tcW w:w="1260" w:type="dxa"/>
            <w:vAlign w:val="bottom"/>
          </w:tcPr>
          <w:p w14:paraId="3AFC22B9" w14:textId="69170D2D" w:rsidR="00EF3747" w:rsidRDefault="00EF3747" w:rsidP="00772C40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85</w:t>
            </w:r>
          </w:p>
        </w:tc>
        <w:tc>
          <w:tcPr>
            <w:tcW w:w="1260" w:type="dxa"/>
            <w:vAlign w:val="bottom"/>
          </w:tcPr>
          <w:p w14:paraId="75CCE88A" w14:textId="27CA5734" w:rsidR="00EF3747" w:rsidRPr="007765F9" w:rsidRDefault="00A452FF" w:rsidP="00F44525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 w:rsidRPr="007765F9">
              <w:rPr>
                <w:rFonts w:ascii="Angsana New" w:hAnsi="Angsana New"/>
                <w:sz w:val="30"/>
                <w:szCs w:val="30"/>
              </w:rPr>
              <w:t>0.1</w:t>
            </w:r>
            <w:r w:rsidR="00AF6438" w:rsidRPr="007765F9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1260" w:type="dxa"/>
            <w:vAlign w:val="bottom"/>
          </w:tcPr>
          <w:p w14:paraId="5101E2C7" w14:textId="22ECDE85" w:rsidR="00EF3747" w:rsidRDefault="00113567" w:rsidP="00F44525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0.10</w:t>
            </w:r>
          </w:p>
        </w:tc>
      </w:tr>
      <w:tr w:rsidR="00EF3747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EF3747" w:rsidRDefault="00EF3747" w:rsidP="00EF374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5A816B3E" w:rsidR="00EF3747" w:rsidRDefault="00EF3747" w:rsidP="00772C4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161,731</w:t>
            </w:r>
          </w:p>
        </w:tc>
        <w:tc>
          <w:tcPr>
            <w:tcW w:w="1260" w:type="dxa"/>
            <w:vAlign w:val="bottom"/>
          </w:tcPr>
          <w:p w14:paraId="7BCA707B" w14:textId="3260B4A9" w:rsidR="00EF3747" w:rsidRDefault="00EF3747" w:rsidP="00772C4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212,369</w:t>
            </w:r>
          </w:p>
        </w:tc>
        <w:tc>
          <w:tcPr>
            <w:tcW w:w="1260" w:type="dxa"/>
            <w:vAlign w:val="bottom"/>
          </w:tcPr>
          <w:p w14:paraId="204A10CD" w14:textId="77777777" w:rsidR="00EF3747" w:rsidRDefault="00EF3747" w:rsidP="00EF3747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EF3747" w:rsidRDefault="00EF3747" w:rsidP="00EF3747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</w:tbl>
    <w:p w14:paraId="676BDBEE" w14:textId="375868FA" w:rsidR="00702D17" w:rsidRPr="009960EF" w:rsidRDefault="00334BB5" w:rsidP="0076673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9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2FE1291B" w14:textId="36AA5504" w:rsidR="00D560DB" w:rsidRPr="009960EF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="00E56645" w:rsidRPr="009960EF">
        <w:rPr>
          <w:rFonts w:ascii="Angsana New" w:hAnsi="Angsana New" w:cs="Angsana New"/>
          <w:sz w:val="32"/>
          <w:szCs w:val="32"/>
          <w:lang w:val="en-US"/>
        </w:rPr>
        <w:t>3</w:t>
      </w:r>
      <w:r w:rsidR="00577AFD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577AFD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77AFD">
        <w:rPr>
          <w:rFonts w:ascii="Angsana New" w:hAnsi="Angsana New" w:cs="Angsana New"/>
          <w:sz w:val="32"/>
          <w:szCs w:val="32"/>
          <w:lang w:val="en-US"/>
        </w:rPr>
        <w:t>256</w:t>
      </w:r>
      <w:r w:rsidRPr="009960EF">
        <w:rPr>
          <w:rFonts w:ascii="Angsana New" w:hAnsi="Angsana New" w:cs="Angsana New"/>
          <w:sz w:val="32"/>
          <w:szCs w:val="32"/>
          <w:lang w:val="en-US"/>
        </w:rPr>
        <w:t>2</w:t>
      </w:r>
      <w:r w:rsidR="00577AFD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77AFD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77AFD">
        <w:rPr>
          <w:rFonts w:ascii="Angsana New" w:hAnsi="Angsana New" w:cs="Angsana New"/>
          <w:sz w:val="32"/>
          <w:szCs w:val="32"/>
          <w:lang w:val="en-US"/>
        </w:rPr>
        <w:t>2561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ออกจำหน่ายและชำระแล้วจำนวน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20,</w:t>
      </w:r>
      <w:r w:rsidR="00BC5E27" w:rsidRPr="009960EF">
        <w:rPr>
          <w:rFonts w:ascii="Angsana New" w:hAnsi="Angsana New" w:cs="Angsana New"/>
          <w:sz w:val="32"/>
          <w:szCs w:val="32"/>
          <w:lang w:val="en-US"/>
        </w:rPr>
        <w:t>266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9960EF">
        <w:rPr>
          <w:rFonts w:ascii="Angsana New" w:hAnsi="Angsana New" w:cs="Angsana New"/>
          <w:sz w:val="32"/>
          <w:szCs w:val="32"/>
          <w:lang w:val="en-US"/>
        </w:rPr>
        <w:t>89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6BF2BD02" w14:textId="77777777" w:rsidR="00FE7EB2" w:rsidRPr="009960EF" w:rsidRDefault="00973A33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9960EF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14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282"/>
        <w:gridCol w:w="1422"/>
        <w:gridCol w:w="1440"/>
      </w:tblGrid>
      <w:tr w:rsidR="00577AFD" w:rsidRPr="00577AFD" w14:paraId="727B6D10" w14:textId="77777777" w:rsidTr="00602D78">
        <w:tc>
          <w:tcPr>
            <w:tcW w:w="6282" w:type="dxa"/>
          </w:tcPr>
          <w:p w14:paraId="5A49EB83" w14:textId="77777777" w:rsidR="00577AFD" w:rsidRPr="00577AFD" w:rsidRDefault="00577AFD" w:rsidP="00577AFD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60DCEF1B" w14:textId="77777777" w:rsidR="00577AFD" w:rsidRPr="00577AFD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16CDDBF1" w14:textId="77777777" w:rsidR="00577AFD" w:rsidRPr="00577AFD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577AFD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577AF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577AFD" w:rsidRPr="00577AFD" w14:paraId="6862E79E" w14:textId="77777777" w:rsidTr="00602D78">
        <w:tc>
          <w:tcPr>
            <w:tcW w:w="6282" w:type="dxa"/>
          </w:tcPr>
          <w:p w14:paraId="0413E7B7" w14:textId="77777777" w:rsidR="00577AFD" w:rsidRPr="00577AFD" w:rsidRDefault="00577AFD" w:rsidP="00577AFD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0AAD1659" w14:textId="77777777" w:rsidR="00577AFD" w:rsidRPr="00577AFD" w:rsidRDefault="00577AFD" w:rsidP="00577AFD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577AFD">
              <w:rPr>
                <w:rFonts w:ascii="Angsana New" w:hAnsi="Angsana New"/>
                <w:sz w:val="28"/>
                <w:szCs w:val="28"/>
              </w:rPr>
              <w:t>2562</w:t>
            </w:r>
          </w:p>
        </w:tc>
        <w:tc>
          <w:tcPr>
            <w:tcW w:w="1440" w:type="dxa"/>
          </w:tcPr>
          <w:p w14:paraId="2D3F1705" w14:textId="77777777" w:rsidR="00577AFD" w:rsidRPr="00577AFD" w:rsidRDefault="00577AFD" w:rsidP="00577AFD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</w:tr>
      <w:tr w:rsidR="00577AFD" w:rsidRPr="00577AFD" w14:paraId="513B41A6" w14:textId="77777777" w:rsidTr="00602D78">
        <w:tc>
          <w:tcPr>
            <w:tcW w:w="6282" w:type="dxa"/>
          </w:tcPr>
          <w:p w14:paraId="355C7935" w14:textId="0CE88D1F" w:rsidR="00577AFD" w:rsidRPr="00577AFD" w:rsidRDefault="00577AFD" w:rsidP="00577AFD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ต้น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7A2B3CE" w14:textId="77777777" w:rsidR="00577AFD" w:rsidRPr="00577AFD" w:rsidRDefault="00577AFD" w:rsidP="00772C40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1,472,648</w:t>
            </w:r>
          </w:p>
        </w:tc>
        <w:tc>
          <w:tcPr>
            <w:tcW w:w="1440" w:type="dxa"/>
            <w:vAlign w:val="bottom"/>
          </w:tcPr>
          <w:p w14:paraId="77D8BF99" w14:textId="77777777" w:rsidR="00577AFD" w:rsidRPr="00577AFD" w:rsidRDefault="00577AFD" w:rsidP="00772C40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1,070,82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</w:tr>
      <w:tr w:rsidR="00577AFD" w:rsidRPr="00577AFD" w14:paraId="6D448175" w14:textId="77777777" w:rsidTr="00602D78">
        <w:tc>
          <w:tcPr>
            <w:tcW w:w="6282" w:type="dxa"/>
          </w:tcPr>
          <w:p w14:paraId="69525AE3" w14:textId="77777777" w:rsidR="00577AFD" w:rsidRPr="00577AFD" w:rsidRDefault="00577AFD" w:rsidP="00577AFD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22" w:type="dxa"/>
            <w:vAlign w:val="bottom"/>
          </w:tcPr>
          <w:p w14:paraId="1775B1A6" w14:textId="30BC27B5" w:rsidR="00577AFD" w:rsidRPr="00577AFD" w:rsidRDefault="00C60A7B" w:rsidP="00772C40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1,065,345</w:t>
            </w:r>
          </w:p>
        </w:tc>
        <w:tc>
          <w:tcPr>
            <w:tcW w:w="1440" w:type="dxa"/>
            <w:vAlign w:val="bottom"/>
          </w:tcPr>
          <w:p w14:paraId="192CF876" w14:textId="77777777" w:rsidR="00577AFD" w:rsidRPr="00577AFD" w:rsidRDefault="00577AFD" w:rsidP="00772C40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 w:rsidRPr="00577AFD">
              <w:rPr>
                <w:rFonts w:ascii="Angsana New" w:hAnsi="Angsana New"/>
                <w:sz w:val="28"/>
                <w:szCs w:val="28"/>
              </w:rPr>
              <w:t>1,098,537</w:t>
            </w:r>
          </w:p>
        </w:tc>
      </w:tr>
      <w:tr w:rsidR="00577AFD" w:rsidRPr="00577AFD" w14:paraId="7D6ECE5B" w14:textId="77777777" w:rsidTr="00602D78">
        <w:tc>
          <w:tcPr>
            <w:tcW w:w="6282" w:type="dxa"/>
          </w:tcPr>
          <w:p w14:paraId="7827675A" w14:textId="69AF7589" w:rsidR="00577AFD" w:rsidRPr="00577AFD" w:rsidRDefault="00577AFD" w:rsidP="00C60A7B">
            <w:pPr>
              <w:tabs>
                <w:tab w:val="left" w:pos="9098"/>
              </w:tabs>
              <w:ind w:left="705" w:hanging="187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กำไร</w:t>
            </w:r>
            <w:r w:rsidR="00C60A7B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(ขาดทุน) 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สุทธิที่ยังไม่เกิดขึ้นจากการวัดมูลค่าเงินลงทุน</w:t>
            </w:r>
            <w:r w:rsidR="00C60A7B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(หมายเหตุ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22" w:type="dxa"/>
            <w:vAlign w:val="bottom"/>
          </w:tcPr>
          <w:p w14:paraId="1AB4DFA8" w14:textId="73AE6439" w:rsidR="00577AFD" w:rsidRPr="00EE419B" w:rsidRDefault="00C60A7B" w:rsidP="00C60A7B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(49,059)</w:t>
            </w:r>
          </w:p>
        </w:tc>
        <w:tc>
          <w:tcPr>
            <w:tcW w:w="1440" w:type="dxa"/>
            <w:vAlign w:val="bottom"/>
          </w:tcPr>
          <w:p w14:paraId="27F50287" w14:textId="77777777" w:rsidR="00577AFD" w:rsidRPr="00577AFD" w:rsidRDefault="00577AFD" w:rsidP="00772C40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937,272</w:t>
            </w:r>
          </w:p>
        </w:tc>
      </w:tr>
      <w:tr w:rsidR="00577AFD" w:rsidRPr="00577AFD" w14:paraId="5A28A983" w14:textId="77777777" w:rsidTr="00602D78">
        <w:tc>
          <w:tcPr>
            <w:tcW w:w="6282" w:type="dxa"/>
          </w:tcPr>
          <w:p w14:paraId="1EEF66AE" w14:textId="7E4051EB" w:rsidR="00577AFD" w:rsidRPr="00577AFD" w:rsidRDefault="00577AFD" w:rsidP="00577AFD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หัก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>: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การแบ่งปันส่วนทุน</w:t>
            </w:r>
            <w:r w:rsidR="0011356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ให้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ผู้ถือหน่วยลงทุน (หมายเหตุ </w:t>
            </w:r>
            <w:r w:rsidR="00334BB5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22" w:type="dxa"/>
            <w:vAlign w:val="bottom"/>
          </w:tcPr>
          <w:p w14:paraId="6142F128" w14:textId="073E3346" w:rsidR="00577AFD" w:rsidRPr="00577AFD" w:rsidRDefault="00F22C5A" w:rsidP="00772C40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(1,640,158)</w:t>
            </w:r>
          </w:p>
        </w:tc>
        <w:tc>
          <w:tcPr>
            <w:tcW w:w="1440" w:type="dxa"/>
            <w:vAlign w:val="bottom"/>
          </w:tcPr>
          <w:p w14:paraId="602A8477" w14:textId="77777777" w:rsidR="00577AFD" w:rsidRPr="00577AFD" w:rsidRDefault="00577AFD" w:rsidP="00772C40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(1,633,98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5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577AFD" w:rsidRPr="00577AFD" w14:paraId="6A660820" w14:textId="77777777" w:rsidTr="00602D78">
        <w:tc>
          <w:tcPr>
            <w:tcW w:w="6282" w:type="dxa"/>
          </w:tcPr>
          <w:p w14:paraId="64FBF016" w14:textId="7025D315" w:rsidR="00577AFD" w:rsidRPr="00577AFD" w:rsidRDefault="00577AFD" w:rsidP="00577AFD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ปลาย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036729B" w14:textId="1A34F2BA" w:rsidR="00577AFD" w:rsidRPr="00577AFD" w:rsidRDefault="00F22C5A" w:rsidP="00772C40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848,776</w:t>
            </w:r>
          </w:p>
        </w:tc>
        <w:tc>
          <w:tcPr>
            <w:tcW w:w="1440" w:type="dxa"/>
            <w:vAlign w:val="bottom"/>
          </w:tcPr>
          <w:p w14:paraId="33D76C64" w14:textId="77777777" w:rsidR="00577AFD" w:rsidRPr="00577AFD" w:rsidRDefault="00577AFD" w:rsidP="00772C40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1,472,648</w:t>
            </w:r>
          </w:p>
        </w:tc>
      </w:tr>
    </w:tbl>
    <w:p w14:paraId="67529E9F" w14:textId="6E0238E9" w:rsidR="0081447B" w:rsidRPr="009960EF" w:rsidRDefault="00334BB5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>
        <w:rPr>
          <w:sz w:val="32"/>
          <w:szCs w:val="32"/>
        </w:rPr>
        <w:t>10</w:t>
      </w:r>
      <w:r w:rsidR="00D62C24" w:rsidRPr="009960EF">
        <w:rPr>
          <w:sz w:val="32"/>
          <w:szCs w:val="32"/>
        </w:rPr>
        <w:t>.</w:t>
      </w:r>
      <w:r w:rsidR="005B2533" w:rsidRPr="009960EF">
        <w:rPr>
          <w:b w:val="0"/>
          <w:bCs/>
          <w:sz w:val="32"/>
          <w:szCs w:val="32"/>
        </w:rPr>
        <w:tab/>
      </w:r>
      <w:r w:rsidR="007F346A" w:rsidRPr="009960EF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3CC57BEB" w:rsidR="0081447B" w:rsidRPr="009960EF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="00A343D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ปี </w:t>
      </w:r>
      <w:r w:rsidR="00A343DF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A343D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A343DF">
        <w:rPr>
          <w:rFonts w:ascii="Angsana New" w:hAnsi="Angsana New" w:cs="Angsana New"/>
          <w:sz w:val="32"/>
          <w:szCs w:val="32"/>
          <w:lang w:val="en-US"/>
        </w:rPr>
        <w:t>2561</w:t>
      </w:r>
      <w:r w:rsidR="007F346A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887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042"/>
        <w:gridCol w:w="2793"/>
        <w:gridCol w:w="1512"/>
        <w:gridCol w:w="1530"/>
      </w:tblGrid>
      <w:tr w:rsidR="0081447B" w:rsidRPr="009960EF" w14:paraId="307FB600" w14:textId="77777777" w:rsidTr="00772C40">
        <w:trPr>
          <w:tblHeader/>
        </w:trPr>
        <w:tc>
          <w:tcPr>
            <w:tcW w:w="3042" w:type="dxa"/>
          </w:tcPr>
          <w:p w14:paraId="6BDC3344" w14:textId="77777777" w:rsidR="0081447B" w:rsidRPr="007765F9" w:rsidRDefault="0081447B" w:rsidP="00D8321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0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79A7B55B" w14:textId="77777777" w:rsidR="0081447B" w:rsidRPr="007765F9" w:rsidRDefault="007F346A" w:rsidP="00D83211">
            <w:pPr>
              <w:pBdr>
                <w:bottom w:val="single" w:sz="4" w:space="1" w:color="auto"/>
              </w:pBdr>
              <w:spacing w:line="30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สำหรับรอบระยะเวลา</w:t>
            </w:r>
          </w:p>
        </w:tc>
        <w:tc>
          <w:tcPr>
            <w:tcW w:w="1512" w:type="dxa"/>
          </w:tcPr>
          <w:p w14:paraId="31E5556D" w14:textId="77777777" w:rsidR="0081447B" w:rsidRPr="007765F9" w:rsidRDefault="007F346A" w:rsidP="00D83211">
            <w:pPr>
              <w:pBdr>
                <w:bottom w:val="single" w:sz="4" w:space="1" w:color="auto"/>
              </w:pBdr>
              <w:spacing w:line="30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อัตราหน่วยละ</w:t>
            </w:r>
          </w:p>
        </w:tc>
        <w:tc>
          <w:tcPr>
            <w:tcW w:w="1530" w:type="dxa"/>
          </w:tcPr>
          <w:p w14:paraId="460B09B1" w14:textId="77777777" w:rsidR="0081447B" w:rsidRPr="007765F9" w:rsidRDefault="0081447B" w:rsidP="00D83211">
            <w:pPr>
              <w:pBdr>
                <w:bottom w:val="single" w:sz="4" w:space="1" w:color="auto"/>
              </w:pBdr>
              <w:spacing w:line="30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รวม</w:t>
            </w:r>
          </w:p>
        </w:tc>
      </w:tr>
      <w:tr w:rsidR="0081447B" w:rsidRPr="009960EF" w14:paraId="0529F528" w14:textId="77777777" w:rsidTr="00772C40">
        <w:trPr>
          <w:tblHeader/>
        </w:trPr>
        <w:tc>
          <w:tcPr>
            <w:tcW w:w="3042" w:type="dxa"/>
          </w:tcPr>
          <w:p w14:paraId="2E75EAA7" w14:textId="77777777" w:rsidR="0081447B" w:rsidRPr="007765F9" w:rsidRDefault="0081447B" w:rsidP="00D83211">
            <w:pPr>
              <w:tabs>
                <w:tab w:val="left" w:pos="9098"/>
              </w:tabs>
              <w:spacing w:line="300" w:lineRule="exact"/>
              <w:ind w:left="75" w:firstLine="3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0" w:type="dxa"/>
            <w:vAlign w:val="bottom"/>
          </w:tcPr>
          <w:p w14:paraId="7CB7DB89" w14:textId="77777777" w:rsidR="0081447B" w:rsidRPr="007765F9" w:rsidRDefault="0081447B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12" w:type="dxa"/>
          </w:tcPr>
          <w:p w14:paraId="346E12ED" w14:textId="77777777" w:rsidR="0081447B" w:rsidRPr="007765F9" w:rsidRDefault="0081447B" w:rsidP="00D83211">
            <w:pPr>
              <w:spacing w:line="30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lang w:val="th-TH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(บาท)</w:t>
            </w:r>
          </w:p>
        </w:tc>
        <w:tc>
          <w:tcPr>
            <w:tcW w:w="1530" w:type="dxa"/>
          </w:tcPr>
          <w:p w14:paraId="7DD8E72F" w14:textId="77777777" w:rsidR="0081447B" w:rsidRPr="007765F9" w:rsidRDefault="0081447B" w:rsidP="00D83211">
            <w:pPr>
              <w:spacing w:line="30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lang w:val="th-TH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(ล้านบาท)</w:t>
            </w:r>
          </w:p>
        </w:tc>
      </w:tr>
      <w:tr w:rsidR="0021591D" w:rsidRPr="009960EF" w14:paraId="6AA05120" w14:textId="77777777" w:rsidTr="00772C40">
        <w:tc>
          <w:tcPr>
            <w:tcW w:w="5835" w:type="dxa"/>
            <w:gridSpan w:val="2"/>
          </w:tcPr>
          <w:p w14:paraId="35AEB568" w14:textId="77777777" w:rsidR="0021591D" w:rsidRPr="007765F9" w:rsidRDefault="007F346A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สำหรับ</w:t>
            </w:r>
            <w:r w:rsidR="00A343DF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ปี</w:t>
            </w:r>
            <w:r w:rsidR="0021591D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E56645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A343DF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 </w:t>
            </w:r>
            <w:r w:rsidR="00A343DF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6D2333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1512" w:type="dxa"/>
          </w:tcPr>
          <w:p w14:paraId="0A722143" w14:textId="77777777" w:rsidR="0021591D" w:rsidRPr="007765F9" w:rsidRDefault="0021591D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5772CFF2" w14:textId="77777777" w:rsidR="0021591D" w:rsidRPr="007765F9" w:rsidRDefault="0021591D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81447B" w:rsidRPr="009960EF" w14:paraId="7EC47BDD" w14:textId="77777777" w:rsidTr="00772C40">
        <w:tc>
          <w:tcPr>
            <w:tcW w:w="3042" w:type="dxa"/>
          </w:tcPr>
          <w:p w14:paraId="23552D24" w14:textId="77777777" w:rsidR="0081447B" w:rsidRPr="007765F9" w:rsidRDefault="00064BB2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8A30F9"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81447B"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="0063661E" w:rsidRPr="007765F9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15B182DD" w14:textId="77777777" w:rsidR="0081447B" w:rsidRPr="007765F9" w:rsidRDefault="001E4F20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="00064BB2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63661E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15</w:t>
            </w:r>
            <w:r w:rsidR="0081447B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="0081447B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กุมภาพันธ์ </w:t>
            </w:r>
            <w:r w:rsidR="00064BB2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2790" w:type="dxa"/>
          </w:tcPr>
          <w:p w14:paraId="55F62862" w14:textId="77777777" w:rsidR="0081447B" w:rsidRPr="007765F9" w:rsidRDefault="008A30F9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ตุลาคม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ธันวาคม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5F78181C" w14:textId="77777777" w:rsidR="0081447B" w:rsidRPr="007765F9" w:rsidRDefault="0081447B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0.1965</w:t>
            </w:r>
          </w:p>
        </w:tc>
        <w:tc>
          <w:tcPr>
            <w:tcW w:w="1530" w:type="dxa"/>
            <w:vAlign w:val="bottom"/>
          </w:tcPr>
          <w:p w14:paraId="1D41C237" w14:textId="77777777" w:rsidR="0081447B" w:rsidRPr="007765F9" w:rsidRDefault="00064BB2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409.80</w:t>
            </w:r>
          </w:p>
        </w:tc>
      </w:tr>
      <w:tr w:rsidR="006D2333" w:rsidRPr="009960EF" w14:paraId="057ACFDF" w14:textId="77777777" w:rsidTr="00772C40">
        <w:tc>
          <w:tcPr>
            <w:tcW w:w="3042" w:type="dxa"/>
          </w:tcPr>
          <w:p w14:paraId="52D0BCDA" w14:textId="77777777" w:rsidR="006D2333" w:rsidRPr="007765F9" w:rsidRDefault="006D2333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683A9D" w:rsidRPr="007765F9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2CE9E2DE" w14:textId="77777777" w:rsidR="006D2333" w:rsidRPr="007765F9" w:rsidRDefault="001E4F20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="006D2333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683A9D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17</w:t>
            </w:r>
            <w:r w:rsidR="006D2333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="006D2333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พฤษภาคม </w:t>
            </w:r>
            <w:r w:rsidR="006D2333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2790" w:type="dxa"/>
          </w:tcPr>
          <w:p w14:paraId="23B1392A" w14:textId="77777777" w:rsidR="006D2333" w:rsidRPr="007765F9" w:rsidRDefault="006D2333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มกราคม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มีนาคม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60EAC3EB" w14:textId="77777777" w:rsidR="006D2333" w:rsidRPr="007765F9" w:rsidRDefault="00683A9D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0.2000</w:t>
            </w:r>
          </w:p>
        </w:tc>
        <w:tc>
          <w:tcPr>
            <w:tcW w:w="1530" w:type="dxa"/>
            <w:vAlign w:val="bottom"/>
          </w:tcPr>
          <w:p w14:paraId="296AE909" w14:textId="77777777" w:rsidR="006D2333" w:rsidRPr="007765F9" w:rsidRDefault="00683A9D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417.0</w:t>
            </w:r>
            <w:r w:rsidR="00BC5E27" w:rsidRPr="007765F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334BB5" w:rsidRPr="009960EF" w14:paraId="58E46164" w14:textId="77777777" w:rsidTr="00772C40">
        <w:tc>
          <w:tcPr>
            <w:tcW w:w="3042" w:type="dxa"/>
          </w:tcPr>
          <w:p w14:paraId="7C0ED2F6" w14:textId="77777777" w:rsidR="00334BB5" w:rsidRPr="007765F9" w:rsidRDefault="00334BB5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5FC01B6E" w14:textId="77777777" w:rsidR="00334BB5" w:rsidRPr="007765F9" w:rsidRDefault="00334BB5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15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สิงหาคม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2790" w:type="dxa"/>
          </w:tcPr>
          <w:p w14:paraId="67E932BC" w14:textId="77777777" w:rsidR="00334BB5" w:rsidRPr="007765F9" w:rsidRDefault="00334BB5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เมษายน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มิถุนายน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784C4616" w14:textId="77777777" w:rsidR="00334BB5" w:rsidRPr="007765F9" w:rsidRDefault="00334BB5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00</w:t>
            </w:r>
          </w:p>
        </w:tc>
        <w:tc>
          <w:tcPr>
            <w:tcW w:w="1530" w:type="dxa"/>
            <w:vAlign w:val="bottom"/>
          </w:tcPr>
          <w:p w14:paraId="2129BA7F" w14:textId="77777777" w:rsidR="00334BB5" w:rsidRPr="007765F9" w:rsidRDefault="00334BB5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</w:rPr>
              <w:t>375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</w:tr>
      <w:tr w:rsidR="00F078E7" w:rsidRPr="009960EF" w14:paraId="380D31DC" w14:textId="77777777" w:rsidTr="00772C40">
        <w:tc>
          <w:tcPr>
            <w:tcW w:w="3042" w:type="dxa"/>
          </w:tcPr>
          <w:p w14:paraId="53854A12" w14:textId="30E78AC0" w:rsidR="00F078E7" w:rsidRPr="007765F9" w:rsidRDefault="00F078E7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ครั้งที่</w:t>
            </w:r>
            <w:r w:rsidR="0076321D" w:rsidRPr="007765F9">
              <w:rPr>
                <w:rFonts w:asciiTheme="majorBidi" w:hAnsiTheme="majorBidi" w:cstheme="majorBidi"/>
                <w:sz w:val="28"/>
                <w:szCs w:val="28"/>
              </w:rPr>
              <w:t xml:space="preserve"> 9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3B7766E3" w14:textId="36BEB346" w:rsidR="00F078E7" w:rsidRPr="007765F9" w:rsidRDefault="00F078E7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76321D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18 </w:t>
            </w:r>
            <w:r w:rsidR="0076321D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>พ</w:t>
            </w:r>
            <w:r w:rsidR="004B56C4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ฤศจิกายน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2790" w:type="dxa"/>
          </w:tcPr>
          <w:p w14:paraId="6EB2DDD7" w14:textId="7F20EA1D" w:rsidR="00F078E7" w:rsidRPr="007765F9" w:rsidRDefault="00F078E7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="00334BB5"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กรกฎาคม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ถึง</w:t>
            </w:r>
            <w:r w:rsidR="00155F83"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="00ED4870"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="00334BB5"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กันยายน</w:t>
            </w:r>
            <w:r w:rsidR="00334BB5"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5EF576F7" w14:textId="3D22F66E" w:rsidR="00F078E7" w:rsidRPr="007765F9" w:rsidRDefault="0076321D" w:rsidP="008035A3">
            <w:pPr>
              <w:pStyle w:val="BodyTextIndent"/>
              <w:pBdr>
                <w:bottom w:val="single" w:sz="4" w:space="1" w:color="auto"/>
              </w:pBdr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0.2100</w:t>
            </w:r>
          </w:p>
        </w:tc>
        <w:tc>
          <w:tcPr>
            <w:tcW w:w="1530" w:type="dxa"/>
            <w:vAlign w:val="bottom"/>
          </w:tcPr>
          <w:p w14:paraId="09E1D74C" w14:textId="6536746B" w:rsidR="00F078E7" w:rsidRPr="007765F9" w:rsidRDefault="004B56C4" w:rsidP="008035A3">
            <w:pPr>
              <w:pStyle w:val="BodyTextIndent"/>
              <w:pBdr>
                <w:bottom w:val="single" w:sz="4" w:space="1" w:color="auto"/>
              </w:pBdr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437.95</w:t>
            </w:r>
          </w:p>
        </w:tc>
      </w:tr>
      <w:tr w:rsidR="00F078E7" w:rsidRPr="009960EF" w14:paraId="16A98670" w14:textId="77777777" w:rsidTr="00772C40">
        <w:tc>
          <w:tcPr>
            <w:tcW w:w="3042" w:type="dxa"/>
          </w:tcPr>
          <w:p w14:paraId="6D3EA80D" w14:textId="77777777" w:rsidR="00F078E7" w:rsidRPr="007765F9" w:rsidRDefault="00F078E7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7C1E07A" w14:textId="77777777" w:rsidR="00F078E7" w:rsidRPr="007765F9" w:rsidRDefault="00F078E7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12" w:type="dxa"/>
            <w:vAlign w:val="bottom"/>
          </w:tcPr>
          <w:p w14:paraId="03CD7593" w14:textId="5060B3F1" w:rsidR="00F078E7" w:rsidRPr="007765F9" w:rsidRDefault="004B56C4" w:rsidP="008035A3">
            <w:pPr>
              <w:pStyle w:val="BodyTextIndent"/>
              <w:pBdr>
                <w:bottom w:val="double" w:sz="4" w:space="1" w:color="auto"/>
              </w:pBdr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0.7865</w:t>
            </w:r>
          </w:p>
        </w:tc>
        <w:tc>
          <w:tcPr>
            <w:tcW w:w="1530" w:type="dxa"/>
            <w:vAlign w:val="bottom"/>
          </w:tcPr>
          <w:p w14:paraId="7C24464A" w14:textId="2019B1D0" w:rsidR="00F078E7" w:rsidRPr="007765F9" w:rsidRDefault="004B56C4" w:rsidP="008035A3">
            <w:pPr>
              <w:pStyle w:val="BodyTextIndent"/>
              <w:pBdr>
                <w:bottom w:val="double" w:sz="4" w:space="1" w:color="auto"/>
              </w:pBdr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1,640.16</w:t>
            </w:r>
          </w:p>
        </w:tc>
      </w:tr>
      <w:tr w:rsidR="00A343DF" w:rsidRPr="009960EF" w14:paraId="5F95EC31" w14:textId="77777777" w:rsidTr="00772C40">
        <w:tc>
          <w:tcPr>
            <w:tcW w:w="5835" w:type="dxa"/>
            <w:gridSpan w:val="2"/>
          </w:tcPr>
          <w:p w14:paraId="0C61878E" w14:textId="77777777" w:rsidR="00A343DF" w:rsidRPr="007765F9" w:rsidRDefault="00A343DF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lastRenderedPageBreak/>
              <w:t xml:space="preserve">สำหรับปีสิ้นสุดวันที่ </w:t>
            </w:r>
            <w:r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7765F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49A1341" w14:textId="77777777" w:rsidR="00A343DF" w:rsidRPr="007765F9" w:rsidRDefault="00A343DF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75E14EB8" w14:textId="77777777" w:rsidR="00A343DF" w:rsidRPr="007765F9" w:rsidRDefault="00A343DF" w:rsidP="00D83211">
            <w:pPr>
              <w:pStyle w:val="BodyTextIndent"/>
              <w:tabs>
                <w:tab w:val="decimal" w:pos="136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A343DF" w:rsidRPr="009960EF" w14:paraId="6BE0138D" w14:textId="77777777" w:rsidTr="00772C40">
        <w:tc>
          <w:tcPr>
            <w:tcW w:w="3042" w:type="dxa"/>
          </w:tcPr>
          <w:p w14:paraId="1592FDAD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14:paraId="431AA293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4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กุมภาพันธ์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14:paraId="6FDBBB3D" w14:textId="77777777" w:rsidR="00A343DF" w:rsidRPr="007765F9" w:rsidRDefault="00A343DF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ตุลาคม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ธันวาคม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5BAB0B32" w14:textId="77777777" w:rsidR="00A343DF" w:rsidRPr="007765F9" w:rsidRDefault="00A343DF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0.19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00</w:t>
            </w:r>
          </w:p>
        </w:tc>
        <w:tc>
          <w:tcPr>
            <w:tcW w:w="1530" w:type="dxa"/>
            <w:vAlign w:val="bottom"/>
          </w:tcPr>
          <w:p w14:paraId="4BD956B4" w14:textId="77777777" w:rsidR="00A343DF" w:rsidRPr="007765F9" w:rsidRDefault="00D82965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396.25</w:t>
            </w:r>
          </w:p>
        </w:tc>
      </w:tr>
      <w:tr w:rsidR="00A343DF" w:rsidRPr="009960EF" w14:paraId="287FC32B" w14:textId="77777777" w:rsidTr="00772C40">
        <w:tc>
          <w:tcPr>
            <w:tcW w:w="3042" w:type="dxa"/>
          </w:tcPr>
          <w:p w14:paraId="0E5AF21A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14:paraId="520675E2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17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พฤษภาคม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14:paraId="5CE53FE8" w14:textId="77777777" w:rsidR="00A343DF" w:rsidRPr="007765F9" w:rsidRDefault="00A343DF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มกราคม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มีนาคม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61D19B32" w14:textId="77777777" w:rsidR="00A343DF" w:rsidRPr="007765F9" w:rsidRDefault="00A343DF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55</w:t>
            </w:r>
          </w:p>
        </w:tc>
        <w:tc>
          <w:tcPr>
            <w:tcW w:w="1530" w:type="dxa"/>
            <w:vAlign w:val="bottom"/>
          </w:tcPr>
          <w:p w14:paraId="413BA6EE" w14:textId="77777777" w:rsidR="00A343DF" w:rsidRPr="007765F9" w:rsidRDefault="00D82965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428.57</w:t>
            </w:r>
          </w:p>
        </w:tc>
      </w:tr>
      <w:tr w:rsidR="00D82965" w:rsidRPr="009960EF" w14:paraId="7ACE8290" w14:textId="77777777" w:rsidTr="00772C40">
        <w:tc>
          <w:tcPr>
            <w:tcW w:w="3042" w:type="dxa"/>
          </w:tcPr>
          <w:p w14:paraId="486EFFC5" w14:textId="77777777" w:rsidR="00D82965" w:rsidRPr="007765F9" w:rsidRDefault="00D82965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bookmarkStart w:id="2" w:name="_Hlk29934307"/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2561</w:t>
            </w:r>
          </w:p>
          <w:p w14:paraId="6556F66A" w14:textId="77777777" w:rsidR="00D82965" w:rsidRPr="007765F9" w:rsidRDefault="00D82965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16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สิงหาคม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2561</w:t>
            </w:r>
          </w:p>
        </w:tc>
        <w:tc>
          <w:tcPr>
            <w:tcW w:w="2790" w:type="dxa"/>
          </w:tcPr>
          <w:p w14:paraId="54383625" w14:textId="77777777" w:rsidR="00D82965" w:rsidRPr="007765F9" w:rsidRDefault="00D82965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เมษายน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2561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มิถุนายน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2561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0B820A07" w14:textId="77777777" w:rsidR="00D82965" w:rsidRPr="007765F9" w:rsidRDefault="00D82965" w:rsidP="00D83211">
            <w:pPr>
              <w:pStyle w:val="BodyTextIndent"/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175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</w:t>
            </w:r>
          </w:p>
        </w:tc>
        <w:tc>
          <w:tcPr>
            <w:tcW w:w="1530" w:type="dxa"/>
            <w:vAlign w:val="bottom"/>
          </w:tcPr>
          <w:p w14:paraId="16C76731" w14:textId="77777777" w:rsidR="00D82965" w:rsidRPr="007765F9" w:rsidRDefault="00D82965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</w:rPr>
              <w:t>364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.9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A343DF" w:rsidRPr="009960EF" w14:paraId="3415C0E7" w14:textId="77777777" w:rsidTr="00772C40">
        <w:tc>
          <w:tcPr>
            <w:tcW w:w="3042" w:type="dxa"/>
          </w:tcPr>
          <w:p w14:paraId="5F73BE41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14:paraId="7656ABD6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5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>พฤศจิกายน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</w:t>
            </w:r>
            <w:r w:rsidR="00D82965" w:rsidRPr="007765F9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14:paraId="760B23FB" w14:textId="77777777" w:rsidR="00A343DF" w:rsidRPr="007765F9" w:rsidRDefault="00A343DF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="00D82965"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กรกฎาคม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1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ถึง 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="00D82965"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กันย</w:t>
            </w:r>
            <w:r w:rsidRPr="007765F9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ายน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512" w:type="dxa"/>
            <w:vAlign w:val="bottom"/>
          </w:tcPr>
          <w:p w14:paraId="24703C1C" w14:textId="77777777" w:rsidR="00A343DF" w:rsidRPr="007765F9" w:rsidRDefault="00A343DF" w:rsidP="00D83211">
            <w:pPr>
              <w:pStyle w:val="BodyTextIndent"/>
              <w:pBdr>
                <w:bottom w:val="single" w:sz="4" w:space="1" w:color="auto"/>
              </w:pBdr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213</w:t>
            </w: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</w:t>
            </w:r>
          </w:p>
        </w:tc>
        <w:tc>
          <w:tcPr>
            <w:tcW w:w="1530" w:type="dxa"/>
            <w:vAlign w:val="bottom"/>
          </w:tcPr>
          <w:p w14:paraId="00BED59E" w14:textId="77777777" w:rsidR="00A343DF" w:rsidRPr="007765F9" w:rsidRDefault="00D82965" w:rsidP="00D83211">
            <w:pPr>
              <w:pStyle w:val="BodyTextIndent"/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444.21</w:t>
            </w:r>
          </w:p>
        </w:tc>
      </w:tr>
      <w:bookmarkEnd w:id="2"/>
      <w:tr w:rsidR="00A343DF" w:rsidRPr="009960EF" w14:paraId="0C0E6DDB" w14:textId="77777777" w:rsidTr="00772C40">
        <w:tc>
          <w:tcPr>
            <w:tcW w:w="3042" w:type="dxa"/>
          </w:tcPr>
          <w:p w14:paraId="419621BB" w14:textId="77777777" w:rsidR="00A343DF" w:rsidRPr="007765F9" w:rsidRDefault="00A343DF" w:rsidP="00D83211">
            <w:pPr>
              <w:pStyle w:val="BodyTextIndent"/>
              <w:spacing w:after="0" w:line="30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98D0AC" w14:textId="77777777" w:rsidR="00A343DF" w:rsidRPr="007765F9" w:rsidRDefault="00A343DF" w:rsidP="00D83211">
            <w:pPr>
              <w:pStyle w:val="BodyTextIndent"/>
              <w:spacing w:after="0" w:line="30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12" w:type="dxa"/>
            <w:vAlign w:val="bottom"/>
          </w:tcPr>
          <w:p w14:paraId="7C8A2E72" w14:textId="77777777" w:rsidR="00A343DF" w:rsidRPr="007765F9" w:rsidRDefault="00A343DF" w:rsidP="00D83211">
            <w:pPr>
              <w:pStyle w:val="BodyTextIndent"/>
              <w:pBdr>
                <w:bottom w:val="double" w:sz="4" w:space="1" w:color="auto"/>
              </w:pBdr>
              <w:tabs>
                <w:tab w:val="decimal" w:pos="79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cs/>
              </w:rPr>
              <w:t>783</w:t>
            </w:r>
            <w:r w:rsidRPr="007765F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530" w:type="dxa"/>
            <w:vAlign w:val="bottom"/>
          </w:tcPr>
          <w:p w14:paraId="5C24D50E" w14:textId="77777777" w:rsidR="00A343DF" w:rsidRPr="007765F9" w:rsidRDefault="00A343DF" w:rsidP="00D83211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after="0" w:line="300" w:lineRule="exact"/>
              <w:ind w:left="0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765F9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1,</w:t>
            </w:r>
            <w:r w:rsidR="00D82965" w:rsidRPr="007765F9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633.99</w:t>
            </w:r>
          </w:p>
        </w:tc>
      </w:tr>
    </w:tbl>
    <w:p w14:paraId="20991006" w14:textId="1DB99B4A" w:rsidR="00702D17" w:rsidRPr="009960EF" w:rsidRDefault="00334BB5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11</w:t>
      </w:r>
      <w:r w:rsidR="008C6D53" w:rsidRPr="009960EF">
        <w:rPr>
          <w:rFonts w:ascii="Angsana New" w:hAnsi="Angsana New"/>
          <w:b/>
          <w:bCs/>
          <w:sz w:val="32"/>
          <w:szCs w:val="32"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9960EF" w14:paraId="5D4E43DB" w14:textId="77777777" w:rsidTr="00772C40">
        <w:tc>
          <w:tcPr>
            <w:tcW w:w="5382" w:type="dxa"/>
          </w:tcPr>
          <w:p w14:paraId="2B088920" w14:textId="77777777" w:rsidR="00D82965" w:rsidRPr="009960E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9960EF" w:rsidRDefault="00D82965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D82965" w:rsidRPr="009960EF" w14:paraId="236AB675" w14:textId="77777777" w:rsidTr="00772C40">
        <w:tc>
          <w:tcPr>
            <w:tcW w:w="5382" w:type="dxa"/>
          </w:tcPr>
          <w:p w14:paraId="1E8E210C" w14:textId="77777777" w:rsidR="00D82965" w:rsidRPr="009960E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9960EF" w:rsidRDefault="00D82965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</w:t>
            </w:r>
            <w:r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ปี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>
              <w:rPr>
                <w:rFonts w:ascii="Angsana New" w:hAnsi="Angsana New"/>
                <w:sz w:val="30"/>
                <w:szCs w:val="30"/>
              </w:rPr>
              <w:t xml:space="preserve">1 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ธันวาคม</w:t>
            </w:r>
          </w:p>
        </w:tc>
      </w:tr>
      <w:tr w:rsidR="00D82965" w:rsidRPr="009960EF" w14:paraId="79E72010" w14:textId="77777777" w:rsidTr="00772C40">
        <w:tc>
          <w:tcPr>
            <w:tcW w:w="5382" w:type="dxa"/>
          </w:tcPr>
          <w:p w14:paraId="4FE663CB" w14:textId="77777777" w:rsidR="00D82965" w:rsidRPr="009960E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77777777" w:rsidR="00D82965" w:rsidRPr="00D82965" w:rsidRDefault="00D82965" w:rsidP="00D829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82965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  <w:tc>
          <w:tcPr>
            <w:tcW w:w="1800" w:type="dxa"/>
          </w:tcPr>
          <w:p w14:paraId="196CB1A1" w14:textId="77777777" w:rsidR="00D82965" w:rsidRPr="00D82965" w:rsidRDefault="00D82965" w:rsidP="00D829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82965">
              <w:rPr>
                <w:rFonts w:ascii="Angsana New" w:hAnsi="Angsana New"/>
                <w:sz w:val="30"/>
                <w:szCs w:val="30"/>
              </w:rPr>
              <w:t>2561</w:t>
            </w:r>
          </w:p>
        </w:tc>
      </w:tr>
      <w:tr w:rsidR="00D82965" w:rsidRPr="009960EF" w14:paraId="73AC54DA" w14:textId="77777777" w:rsidTr="00772C40">
        <w:tc>
          <w:tcPr>
            <w:tcW w:w="5382" w:type="dxa"/>
          </w:tcPr>
          <w:p w14:paraId="32C5F6F5" w14:textId="77777777" w:rsidR="00D82965" w:rsidRPr="009960EF" w:rsidRDefault="00D82965" w:rsidP="008637B8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D82965" w:rsidRPr="009960EF" w:rsidRDefault="00D82965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D82965" w:rsidRPr="009960EF" w:rsidRDefault="00D82965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D82965" w:rsidRPr="009960EF" w14:paraId="36B3252B" w14:textId="77777777" w:rsidTr="00772C40">
        <w:tc>
          <w:tcPr>
            <w:tcW w:w="5382" w:type="dxa"/>
          </w:tcPr>
          <w:p w14:paraId="35401AF1" w14:textId="2939BB5A" w:rsidR="00D82965" w:rsidRPr="009960EF" w:rsidRDefault="00D82965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จากเงินลงทุนในสัญญาการเข้าลงทุนในรายได้</w:t>
            </w:r>
            <w:r w:rsidR="004C5382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 xml:space="preserve">                        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ค่าความพร้อมจ่าย (หมายเหตุ </w:t>
            </w:r>
            <w:r w:rsidR="00334BB5" w:rsidRPr="009960EF">
              <w:rPr>
                <w:rFonts w:ascii="Angsana New" w:hAnsi="Angsana New"/>
                <w:sz w:val="30"/>
                <w:szCs w:val="30"/>
              </w:rPr>
              <w:t>1</w:t>
            </w:r>
            <w:r w:rsidR="00334BB5">
              <w:rPr>
                <w:rFonts w:ascii="Angsana New" w:hAnsi="Angsana New"/>
                <w:sz w:val="30"/>
                <w:szCs w:val="30"/>
              </w:rPr>
              <w:t>3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4B41DB9F" w:rsidR="00D82965" w:rsidRPr="009960EF" w:rsidRDefault="00C60A7B" w:rsidP="00D8296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1,087,352</w:t>
            </w:r>
          </w:p>
        </w:tc>
        <w:tc>
          <w:tcPr>
            <w:tcW w:w="1800" w:type="dxa"/>
            <w:vAlign w:val="bottom"/>
          </w:tcPr>
          <w:p w14:paraId="4A40E58D" w14:textId="77777777" w:rsidR="00D82965" w:rsidRPr="009960EF" w:rsidRDefault="00D82965" w:rsidP="00D8296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82965">
              <w:rPr>
                <w:rFonts w:ascii="Angsana New" w:hAnsi="Angsana New"/>
                <w:sz w:val="30"/>
                <w:szCs w:val="30"/>
                <w:lang w:eastAsia="x-none"/>
              </w:rPr>
              <w:t>1,120,38</w:t>
            </w:r>
            <w:r>
              <w:rPr>
                <w:rFonts w:ascii="Angsana New" w:hAnsi="Angsana New"/>
                <w:sz w:val="30"/>
                <w:szCs w:val="30"/>
                <w:lang w:eastAsia="x-none"/>
              </w:rPr>
              <w:t>3</w:t>
            </w:r>
          </w:p>
        </w:tc>
      </w:tr>
      <w:tr w:rsidR="00D82965" w:rsidRPr="009960EF" w14:paraId="078851D1" w14:textId="77777777" w:rsidTr="00772C40">
        <w:tc>
          <w:tcPr>
            <w:tcW w:w="5382" w:type="dxa"/>
          </w:tcPr>
          <w:p w14:paraId="11A5BF63" w14:textId="77777777" w:rsidR="00D82965" w:rsidRPr="009960EF" w:rsidRDefault="00D82965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776E658D" w:rsidR="00D82965" w:rsidRPr="009960EF" w:rsidRDefault="00113A6A" w:rsidP="00D8296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5,729</w:t>
            </w:r>
          </w:p>
        </w:tc>
        <w:tc>
          <w:tcPr>
            <w:tcW w:w="1800" w:type="dxa"/>
            <w:vAlign w:val="bottom"/>
          </w:tcPr>
          <w:p w14:paraId="43DCC542" w14:textId="77777777" w:rsidR="00D82965" w:rsidRPr="009960EF" w:rsidRDefault="00D82965" w:rsidP="00D8296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3,319</w:t>
            </w:r>
          </w:p>
        </w:tc>
      </w:tr>
      <w:tr w:rsidR="00D82965" w:rsidRPr="009960EF" w14:paraId="02146517" w14:textId="77777777" w:rsidTr="00772C40">
        <w:tc>
          <w:tcPr>
            <w:tcW w:w="5382" w:type="dxa"/>
          </w:tcPr>
          <w:p w14:paraId="13B7746D" w14:textId="77777777" w:rsidR="00D82965" w:rsidRPr="009960EF" w:rsidRDefault="00D82965" w:rsidP="00103B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09482989" w:rsidR="00D82965" w:rsidRPr="009960EF" w:rsidRDefault="00113A6A" w:rsidP="00D82965">
            <w:pPr>
              <w:pBdr>
                <w:bottom w:val="single" w:sz="4" w:space="1" w:color="auto"/>
              </w:pBdr>
              <w:tabs>
                <w:tab w:val="decimal" w:pos="1427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2,128</w:t>
            </w:r>
          </w:p>
        </w:tc>
        <w:tc>
          <w:tcPr>
            <w:tcW w:w="1800" w:type="dxa"/>
            <w:vAlign w:val="bottom"/>
          </w:tcPr>
          <w:p w14:paraId="3F9995CB" w14:textId="77777777" w:rsidR="00D82965" w:rsidRPr="009960EF" w:rsidRDefault="00D82965" w:rsidP="00D82965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82965">
              <w:rPr>
                <w:rFonts w:ascii="Angsana New" w:hAnsi="Angsana New"/>
                <w:sz w:val="30"/>
                <w:szCs w:val="30"/>
                <w:lang w:eastAsia="x-none"/>
              </w:rPr>
              <w:t>1,784</w:t>
            </w:r>
          </w:p>
        </w:tc>
      </w:tr>
      <w:tr w:rsidR="00D82965" w:rsidRPr="009960EF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D82965" w:rsidRPr="009960EF" w:rsidRDefault="00D82965" w:rsidP="008637B8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77A81858" w:rsidR="00D82965" w:rsidRPr="009960EF" w:rsidRDefault="00113A6A" w:rsidP="00D82965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1,</w:t>
            </w:r>
            <w:r w:rsidR="00C60A7B">
              <w:rPr>
                <w:rFonts w:ascii="Angsana New" w:hAnsi="Angsana New"/>
                <w:sz w:val="30"/>
                <w:szCs w:val="30"/>
                <w:lang w:val="en-GB" w:eastAsia="x-none"/>
              </w:rPr>
              <w:t>095,209</w:t>
            </w:r>
          </w:p>
        </w:tc>
        <w:tc>
          <w:tcPr>
            <w:tcW w:w="1800" w:type="dxa"/>
            <w:vAlign w:val="bottom"/>
          </w:tcPr>
          <w:p w14:paraId="24643F7B" w14:textId="77777777" w:rsidR="00D82965" w:rsidRPr="009960EF" w:rsidRDefault="00D82965" w:rsidP="00D82965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D82965">
              <w:rPr>
                <w:rFonts w:ascii="Angsana New" w:hAnsi="Angsana New"/>
                <w:sz w:val="30"/>
                <w:szCs w:val="30"/>
                <w:lang w:val="en-GB" w:eastAsia="x-none"/>
              </w:rPr>
              <w:t>1,125,48</w:t>
            </w: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6</w:t>
            </w:r>
          </w:p>
        </w:tc>
      </w:tr>
    </w:tbl>
    <w:p w14:paraId="2BFCD82E" w14:textId="5876DD25" w:rsidR="00DE324B" w:rsidRPr="009960EF" w:rsidRDefault="00334BB5" w:rsidP="008637B8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/>
          <w:b/>
          <w:bCs/>
          <w:sz w:val="32"/>
          <w:szCs w:val="32"/>
        </w:rPr>
        <w:t>2</w:t>
      </w:r>
      <w:r w:rsidR="00DE324B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BC5E27" w:rsidRPr="009960EF">
        <w:rPr>
          <w:rFonts w:ascii="Angsana New" w:hAnsi="Angsana New"/>
          <w:b/>
          <w:bCs/>
          <w:sz w:val="32"/>
          <w:szCs w:val="32"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562F30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9960EF">
        <w:rPr>
          <w:rFonts w:ascii="Angsana New" w:hAnsi="Angsana New"/>
          <w:color w:val="000000"/>
          <w:sz w:val="32"/>
          <w:szCs w:val="32"/>
        </w:rPr>
        <w:tab/>
      </w:r>
      <w:r w:rsidR="00E62EF2"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32F42115" w14:textId="7C221B69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เป็นรายเดือนในอัตราไม่เกินร้อยละ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1.00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ต่อปี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ค่าธรรมเนียมการจัดการซึ่งจะต้องจ่ายให้บริษัทจัดการจะไม่ต่ำกว่า</w:t>
      </w:r>
      <w:r>
        <w:rPr>
          <w:rFonts w:ascii="Angsana New" w:hAnsi="Angsana New"/>
          <w:color w:val="000000"/>
          <w:sz w:val="32"/>
          <w:szCs w:val="32"/>
        </w:rPr>
        <w:t xml:space="preserve"> 3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ล้านบาทต่อปี</w:t>
      </w:r>
    </w:p>
    <w:p w14:paraId="2B3C6D27" w14:textId="4359D5C5" w:rsidR="00E62EF2" w:rsidRPr="00562F30" w:rsidRDefault="00E62EF2" w:rsidP="00E62EF2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4EFCA86C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="004C5382"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 xml:space="preserve">0.10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ต่อปี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570C49E1" w14:textId="77777777" w:rsidR="00E321AA" w:rsidRDefault="00E321AA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br w:type="page"/>
      </w:r>
    </w:p>
    <w:p w14:paraId="1745B363" w14:textId="7457600A" w:rsidR="00E62EF2" w:rsidRPr="00562F30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E62EF2">
        <w:rPr>
          <w:rFonts w:ascii="Angsana New" w:hAnsi="Angsana New"/>
          <w:b/>
          <w:bCs/>
          <w:color w:val="000000"/>
          <w:sz w:val="32"/>
          <w:szCs w:val="32"/>
        </w:rPr>
        <w:lastRenderedPageBreak/>
        <w:tab/>
      </w:r>
      <w:r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53C53152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ค่าใช้จ่ายในการดำเนินงานของนายทะเบียนหลักทรัพย์คิดเป็นรายปีในอัตราร้อยละ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0.023 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ต่อปี </w:t>
      </w:r>
      <w:r w:rsidR="00C60A7B">
        <w:rPr>
          <w:rFonts w:ascii="Angsana New" w:hAnsi="Angsana New"/>
          <w:color w:val="000000"/>
          <w:sz w:val="32"/>
          <w:szCs w:val="32"/>
        </w:rPr>
        <w:t xml:space="preserve">                             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>
        <w:rPr>
          <w:rFonts w:ascii="Angsana New" w:hAnsi="Angsana New"/>
          <w:color w:val="000000"/>
          <w:sz w:val="32"/>
          <w:szCs w:val="32"/>
        </w:rPr>
        <w:t>5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3BB3C031" w:rsidR="005D1727" w:rsidRPr="009960EF" w:rsidRDefault="00334BB5" w:rsidP="00E62EF2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/>
          <w:b/>
          <w:bCs/>
          <w:sz w:val="32"/>
          <w:szCs w:val="32"/>
        </w:rPr>
        <w:t>3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9960EF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9960EF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2DBA152A" w:rsidR="00E04393" w:rsidRDefault="00E62EF2" w:rsidP="001E4F20">
      <w:pPr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E62EF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ฯมีกับบุคคลหรือกิจการที่มีอำนาจควบคุมกองทุน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 หรือ</w:t>
      </w:r>
      <w:r w:rsidR="00C60A7B">
        <w:rPr>
          <w:rFonts w:ascii="Angsana New" w:hAnsi="Angsana New" w:hint="cs"/>
          <w:sz w:val="32"/>
          <w:szCs w:val="32"/>
          <w:cs/>
          <w:lang w:val="th-TH"/>
        </w:rPr>
        <w:t xml:space="preserve">         </w:t>
      </w:r>
      <w:r w:rsidRPr="00E62EF2">
        <w:rPr>
          <w:rFonts w:ascii="Angsana New" w:hAnsi="Angsana New"/>
          <w:sz w:val="32"/>
          <w:szCs w:val="32"/>
          <w:cs/>
          <w:lang w:val="th-TH"/>
        </w:rPr>
        <w:t>ถูกควบคุมโดยกองทุน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ฯไม่ว่าจะเป็นโดยตรงหรือทางอ้อม หรืออยู่ภายใต้การควบคุมเดียวกันกับ</w:t>
      </w:r>
      <w:r w:rsidR="00A917ED">
        <w:rPr>
          <w:rFonts w:ascii="Angsana New" w:hAnsi="Angsana New" w:hint="cs"/>
          <w:sz w:val="32"/>
          <w:szCs w:val="32"/>
          <w:cs/>
          <w:lang w:val="th-TH"/>
        </w:rPr>
        <w:t xml:space="preserve">       </w:t>
      </w:r>
      <w:r w:rsidRPr="00E62EF2">
        <w:rPr>
          <w:rFonts w:ascii="Angsana New" w:hAnsi="Angsana New"/>
          <w:sz w:val="32"/>
          <w:szCs w:val="32"/>
          <w:cs/>
          <w:lang w:val="th-TH"/>
        </w:rPr>
        <w:t>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14:paraId="1A39070E" w14:textId="77777777" w:rsidTr="004F2E58">
        <w:trPr>
          <w:tblHeader/>
        </w:trPr>
        <w:tc>
          <w:tcPr>
            <w:tcW w:w="5310" w:type="dxa"/>
            <w:hideMark/>
          </w:tcPr>
          <w:p w14:paraId="0A226130" w14:textId="77777777" w:rsidR="00E62EF2" w:rsidRDefault="00E62EF2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Default="00E62EF2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14:paraId="542C30B4" w14:textId="77777777" w:rsidTr="004F2E58">
        <w:trPr>
          <w:tblHeader/>
        </w:trPr>
        <w:tc>
          <w:tcPr>
            <w:tcW w:w="5310" w:type="dxa"/>
            <w:hideMark/>
          </w:tcPr>
          <w:p w14:paraId="18D05BD6" w14:textId="77777777" w:rsidR="00D72FA6" w:rsidRDefault="00D72FA6" w:rsidP="002637DA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857F81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Default="00D72FA6" w:rsidP="002637DA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รายใหญ่</w:t>
            </w:r>
          </w:p>
        </w:tc>
      </w:tr>
      <w:tr w:rsidR="00857F81" w14:paraId="092FAAFD" w14:textId="77777777" w:rsidTr="004F2E58">
        <w:trPr>
          <w:tblHeader/>
        </w:trPr>
        <w:tc>
          <w:tcPr>
            <w:tcW w:w="5310" w:type="dxa"/>
            <w:hideMark/>
          </w:tcPr>
          <w:p w14:paraId="3E554CF9" w14:textId="77777777" w:rsidR="00857F81" w:rsidRDefault="00857F81" w:rsidP="002637DA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Default="00FF74D7" w:rsidP="002637DA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14:paraId="20B28077" w14:textId="77777777" w:rsidTr="004F2E58">
        <w:trPr>
          <w:tblHeader/>
        </w:trPr>
        <w:tc>
          <w:tcPr>
            <w:tcW w:w="5310" w:type="dxa"/>
            <w:hideMark/>
          </w:tcPr>
          <w:p w14:paraId="04BF5E1E" w14:textId="77777777" w:rsidR="00E62EF2" w:rsidRDefault="00857F81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857F81">
              <w:rPr>
                <w:rFonts w:ascii="Angsana New" w:hAnsi="Angsana New"/>
                <w:sz w:val="32"/>
                <w:szCs w:val="32"/>
                <w:cs/>
              </w:rPr>
              <w:t>ธนาคาร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สแ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ตน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ดาร์ดชาร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์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เต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อร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์ด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Default="00857F81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  <w:cs/>
              </w:rPr>
            </w:pPr>
            <w:r w:rsidRPr="00857F81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7523B63F" w14:textId="53D28CA8" w:rsidR="00E04393" w:rsidRPr="009960EF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21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800"/>
        <w:gridCol w:w="1709"/>
      </w:tblGrid>
      <w:tr w:rsidR="00FF74D7" w:rsidRPr="00754AD0" w14:paraId="3917C590" w14:textId="305A999A" w:rsidTr="004F2E58">
        <w:tc>
          <w:tcPr>
            <w:tcW w:w="3762" w:type="dxa"/>
          </w:tcPr>
          <w:p w14:paraId="76138665" w14:textId="77777777" w:rsidR="00FF74D7" w:rsidRPr="00754AD0" w:rsidRDefault="00FF74D7" w:rsidP="00754AD0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754AD0" w:rsidRDefault="00FF74D7" w:rsidP="00754AD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754AD0" w:rsidRDefault="00FF74D7" w:rsidP="00754AD0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(หน่วย: พันบาท)</w:t>
            </w:r>
            <w:r w:rsidRPr="00754AD0" w:rsidDel="003C06B5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754AD0" w14:paraId="5EC527B8" w14:textId="4C29F9F4" w:rsidTr="004F2E58">
        <w:tc>
          <w:tcPr>
            <w:tcW w:w="3762" w:type="dxa"/>
          </w:tcPr>
          <w:p w14:paraId="6002F14A" w14:textId="77777777" w:rsidR="00FF74D7" w:rsidRPr="00754AD0" w:rsidRDefault="00FF74D7" w:rsidP="00754AD0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754AD0" w:rsidRDefault="00FF74D7" w:rsidP="00754AD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ปีสิ้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นสุด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วัน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ที่ </w:t>
            </w:r>
            <w:r w:rsidR="00905BC9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 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FF74D7" w:rsidRPr="00754AD0" w14:paraId="2CB1C67B" w14:textId="60A9D999" w:rsidTr="004F2E58">
        <w:tc>
          <w:tcPr>
            <w:tcW w:w="3762" w:type="dxa"/>
          </w:tcPr>
          <w:p w14:paraId="4C91B9DA" w14:textId="77777777" w:rsidR="00FF74D7" w:rsidRPr="00754AD0" w:rsidRDefault="00FF74D7" w:rsidP="00754AD0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FF74D7" w:rsidRPr="00905BC9" w:rsidRDefault="00FF74D7" w:rsidP="00905BC9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  <w:r w:rsidRPr="00905BC9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800" w:type="dxa"/>
          </w:tcPr>
          <w:p w14:paraId="0D93AB47" w14:textId="14F2F258" w:rsidR="00FF74D7" w:rsidRPr="00754AD0" w:rsidRDefault="00FF74D7" w:rsidP="00754AD0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709" w:type="dxa"/>
          </w:tcPr>
          <w:p w14:paraId="751E766A" w14:textId="77777777" w:rsidR="00FF74D7" w:rsidRPr="00754AD0" w:rsidRDefault="00FF74D7" w:rsidP="00754AD0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2561</w:t>
            </w:r>
          </w:p>
        </w:tc>
      </w:tr>
      <w:tr w:rsidR="00FF74D7" w:rsidRPr="00754AD0" w14:paraId="221CA4B3" w14:textId="7AE2D996" w:rsidTr="004F2E58">
        <w:tc>
          <w:tcPr>
            <w:tcW w:w="3762" w:type="dxa"/>
          </w:tcPr>
          <w:p w14:paraId="3B182DD5" w14:textId="77777777" w:rsidR="00FF74D7" w:rsidRPr="00754AD0" w:rsidRDefault="00FF74D7" w:rsidP="00754AD0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FF74D7" w:rsidRPr="00FF74D7" w:rsidRDefault="00FF74D7" w:rsidP="00FF74D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  <w:tc>
          <w:tcPr>
            <w:tcW w:w="1800" w:type="dxa"/>
          </w:tcPr>
          <w:p w14:paraId="29A3135B" w14:textId="28598352" w:rsidR="00FF74D7" w:rsidRPr="00754AD0" w:rsidRDefault="00FF74D7" w:rsidP="00754AD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9" w:type="dxa"/>
          </w:tcPr>
          <w:p w14:paraId="702A4EC4" w14:textId="77777777" w:rsidR="00FF74D7" w:rsidRPr="00754AD0" w:rsidRDefault="00FF74D7" w:rsidP="00754AD0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F74D7" w:rsidRPr="00754AD0" w14:paraId="61A5A551" w14:textId="19B46330" w:rsidTr="004F2E58">
        <w:tc>
          <w:tcPr>
            <w:tcW w:w="3762" w:type="dxa"/>
          </w:tcPr>
          <w:p w14:paraId="3FE7254B" w14:textId="620B8216" w:rsidR="00FF74D7" w:rsidRPr="00754AD0" w:rsidRDefault="00FF74D7" w:rsidP="00754AD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5F3C27" w:rsidR="00FF74D7" w:rsidRP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 w:rsidRPr="00FF74D7">
              <w:rPr>
                <w:rFonts w:ascii="Angsana New" w:hAnsi="Angsana New" w:hint="cs"/>
                <w:i/>
                <w:iCs/>
                <w:sz w:val="32"/>
                <w:szCs w:val="32"/>
                <w:cs/>
              </w:rPr>
              <w:t>11</w:t>
            </w:r>
          </w:p>
        </w:tc>
        <w:tc>
          <w:tcPr>
            <w:tcW w:w="1800" w:type="dxa"/>
          </w:tcPr>
          <w:p w14:paraId="218E85EA" w14:textId="4821EA2C" w:rsidR="00FF74D7" w:rsidRPr="00754AD0" w:rsidRDefault="00C60A7B" w:rsidP="00754AD0">
            <w:pPr>
              <w:tabs>
                <w:tab w:val="decimal" w:pos="1510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1,087,352</w:t>
            </w:r>
          </w:p>
        </w:tc>
        <w:tc>
          <w:tcPr>
            <w:tcW w:w="1709" w:type="dxa"/>
          </w:tcPr>
          <w:p w14:paraId="73B42969" w14:textId="77777777" w:rsidR="00FF74D7" w:rsidRPr="00754AD0" w:rsidRDefault="00FF74D7" w:rsidP="00754AD0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1,120,383</w:t>
            </w:r>
          </w:p>
        </w:tc>
      </w:tr>
      <w:tr w:rsidR="00FF74D7" w:rsidRPr="00754AD0" w14:paraId="0B646DEB" w14:textId="20059A25" w:rsidTr="004F2E58">
        <w:tc>
          <w:tcPr>
            <w:tcW w:w="3762" w:type="dxa"/>
          </w:tcPr>
          <w:p w14:paraId="2AC3FE27" w14:textId="013CF1B0" w:rsidR="00FF74D7" w:rsidRPr="00754AD0" w:rsidRDefault="00FF74D7" w:rsidP="00754AD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FF74D7" w:rsidRP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BF9DCF5" w14:textId="193456E3" w:rsidR="00FF74D7" w:rsidRPr="00754AD0" w:rsidRDefault="00FF74D7" w:rsidP="00754AD0">
            <w:pPr>
              <w:tabs>
                <w:tab w:val="decimal" w:pos="1510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9" w:type="dxa"/>
          </w:tcPr>
          <w:p w14:paraId="7B9E8515" w14:textId="77777777" w:rsidR="00FF74D7" w:rsidRPr="00754AD0" w:rsidRDefault="00FF74D7" w:rsidP="00754AD0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F74D7" w:rsidRPr="00754AD0" w14:paraId="0184E8B0" w14:textId="55A05C13" w:rsidTr="004F2E58">
        <w:tc>
          <w:tcPr>
            <w:tcW w:w="3762" w:type="dxa"/>
          </w:tcPr>
          <w:p w14:paraId="26D98A71" w14:textId="755742C7" w:rsidR="00FF74D7" w:rsidRPr="003C06B5" w:rsidRDefault="00FF74D7" w:rsidP="00754AD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350" w:type="dxa"/>
          </w:tcPr>
          <w:p w14:paraId="311AB82D" w14:textId="0FA45A76" w:rsidR="00FF74D7" w:rsidRP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  <w:r w:rsidRPr="00FF74D7">
              <w:rPr>
                <w:rFonts w:ascii="Angsana New" w:hAnsi="Angsana New" w:hint="cs"/>
                <w:i/>
                <w:iCs/>
                <w:sz w:val="32"/>
                <w:szCs w:val="32"/>
                <w:cs/>
              </w:rPr>
              <w:t>12</w:t>
            </w:r>
          </w:p>
        </w:tc>
        <w:tc>
          <w:tcPr>
            <w:tcW w:w="1800" w:type="dxa"/>
          </w:tcPr>
          <w:p w14:paraId="02A0E221" w14:textId="78EA5704" w:rsidR="00FF74D7" w:rsidRPr="00754AD0" w:rsidRDefault="00E11AB8" w:rsidP="00754AD0">
            <w:pPr>
              <w:tabs>
                <w:tab w:val="decimal" w:pos="1510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9,788</w:t>
            </w:r>
          </w:p>
        </w:tc>
        <w:tc>
          <w:tcPr>
            <w:tcW w:w="1709" w:type="dxa"/>
          </w:tcPr>
          <w:p w14:paraId="710FADA1" w14:textId="77777777" w:rsidR="00FF74D7" w:rsidRPr="00754AD0" w:rsidRDefault="00FF74D7" w:rsidP="00754AD0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9,768</w:t>
            </w:r>
          </w:p>
        </w:tc>
      </w:tr>
      <w:tr w:rsidR="00FF74D7" w:rsidRPr="00754AD0" w14:paraId="1DE3B11B" w14:textId="06AFF59D" w:rsidTr="004F2E58">
        <w:tc>
          <w:tcPr>
            <w:tcW w:w="3762" w:type="dxa"/>
          </w:tcPr>
          <w:p w14:paraId="62DF6168" w14:textId="77777777" w:rsidR="00FF74D7" w:rsidRPr="00754AD0" w:rsidRDefault="00FF74D7" w:rsidP="00754AD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FF74D7" w:rsidRP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EA8B8D6" w14:textId="69185D74" w:rsidR="00FF74D7" w:rsidRPr="00754AD0" w:rsidRDefault="00FF74D7" w:rsidP="00754AD0">
            <w:pPr>
              <w:tabs>
                <w:tab w:val="decimal" w:pos="1510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09" w:type="dxa"/>
          </w:tcPr>
          <w:p w14:paraId="19C7B7D2" w14:textId="77777777" w:rsidR="00FF74D7" w:rsidRPr="00754AD0" w:rsidRDefault="00FF74D7" w:rsidP="00754AD0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F74D7" w:rsidRPr="00754AD0" w14:paraId="4C7C69A2" w14:textId="4B555D9B" w:rsidTr="004F2E58">
        <w:tc>
          <w:tcPr>
            <w:tcW w:w="3762" w:type="dxa"/>
          </w:tcPr>
          <w:p w14:paraId="430E2D07" w14:textId="5384EAFF" w:rsidR="00FF74D7" w:rsidRPr="003E344C" w:rsidRDefault="00FF74D7" w:rsidP="00754AD0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3B8B4CE2" w:rsidR="00FF74D7" w:rsidRPr="00FF74D7" w:rsidRDefault="00FF74D7" w:rsidP="00FF74D7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 w:rsidRPr="00FF74D7">
              <w:rPr>
                <w:rFonts w:ascii="Angsana New" w:hAnsi="Angsana New" w:hint="cs"/>
                <w:i/>
                <w:iCs/>
                <w:sz w:val="32"/>
                <w:szCs w:val="32"/>
                <w:cs/>
              </w:rPr>
              <w:t>12</w:t>
            </w:r>
          </w:p>
        </w:tc>
        <w:tc>
          <w:tcPr>
            <w:tcW w:w="1800" w:type="dxa"/>
          </w:tcPr>
          <w:p w14:paraId="11E245AE" w14:textId="1ED3E6EF" w:rsidR="00FF74D7" w:rsidRPr="00754AD0" w:rsidRDefault="00E11AB8" w:rsidP="00754AD0">
            <w:pPr>
              <w:tabs>
                <w:tab w:val="decimal" w:pos="1510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3,333</w:t>
            </w:r>
          </w:p>
        </w:tc>
        <w:tc>
          <w:tcPr>
            <w:tcW w:w="1709" w:type="dxa"/>
          </w:tcPr>
          <w:p w14:paraId="3097D969" w14:textId="77777777" w:rsidR="00FF74D7" w:rsidRPr="00754AD0" w:rsidRDefault="00FF74D7" w:rsidP="00754AD0">
            <w:pPr>
              <w:tabs>
                <w:tab w:val="decimal" w:pos="1329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3,303</w:t>
            </w:r>
          </w:p>
        </w:tc>
      </w:tr>
    </w:tbl>
    <w:p w14:paraId="1D1587B1" w14:textId="77777777" w:rsidR="00A917ED" w:rsidRDefault="00A917ED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4349403A" w14:textId="77777777" w:rsidR="00A917ED" w:rsidRDefault="00A917E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3B9126B4" w14:textId="5E036512" w:rsidR="00E04393" w:rsidRPr="009960EF" w:rsidRDefault="00E04393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562"/>
        <w:gridCol w:w="1512"/>
        <w:gridCol w:w="18"/>
        <w:gridCol w:w="1512"/>
        <w:gridCol w:w="18"/>
      </w:tblGrid>
      <w:tr w:rsidR="007C2F2E" w:rsidRPr="00754AD0" w14:paraId="27335BFD" w14:textId="77777777" w:rsidTr="004F2E58">
        <w:trPr>
          <w:gridAfter w:val="1"/>
          <w:wAfter w:w="18" w:type="dxa"/>
          <w:cantSplit/>
          <w:tblHeader/>
        </w:trPr>
        <w:tc>
          <w:tcPr>
            <w:tcW w:w="5562" w:type="dxa"/>
          </w:tcPr>
          <w:p w14:paraId="4A868EDF" w14:textId="77777777" w:rsidR="007C2F2E" w:rsidRPr="00754AD0" w:rsidRDefault="007C2F2E" w:rsidP="00754AD0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2" w:type="dxa"/>
            <w:gridSpan w:val="3"/>
          </w:tcPr>
          <w:p w14:paraId="2723E5CB" w14:textId="77777777" w:rsidR="007C2F2E" w:rsidRPr="00754AD0" w:rsidRDefault="007C2F2E" w:rsidP="00754AD0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54AD0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D72FA6" w:rsidRPr="00754AD0" w14:paraId="01A284B4" w14:textId="77777777" w:rsidTr="004F2E58">
        <w:trPr>
          <w:gridAfter w:val="1"/>
          <w:wAfter w:w="18" w:type="dxa"/>
          <w:cantSplit/>
          <w:tblHeader/>
        </w:trPr>
        <w:tc>
          <w:tcPr>
            <w:tcW w:w="5562" w:type="dxa"/>
          </w:tcPr>
          <w:p w14:paraId="785CB812" w14:textId="77777777" w:rsidR="00D72FA6" w:rsidRPr="00754AD0" w:rsidRDefault="00D72FA6" w:rsidP="00754AD0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042" w:type="dxa"/>
            <w:gridSpan w:val="3"/>
            <w:vAlign w:val="bottom"/>
          </w:tcPr>
          <w:p w14:paraId="180E8F77" w14:textId="77777777" w:rsidR="00D72FA6" w:rsidRPr="00754AD0" w:rsidRDefault="00D72FA6" w:rsidP="00754AD0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754AD0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E04393" w:rsidRPr="00754AD0" w14:paraId="3BFDE0F6" w14:textId="77777777" w:rsidTr="004F2E58">
        <w:trPr>
          <w:cantSplit/>
          <w:tblHeader/>
        </w:trPr>
        <w:tc>
          <w:tcPr>
            <w:tcW w:w="5562" w:type="dxa"/>
            <w:vAlign w:val="bottom"/>
          </w:tcPr>
          <w:p w14:paraId="52C990E8" w14:textId="77777777" w:rsidR="00E04393" w:rsidRPr="00754AD0" w:rsidRDefault="00E04393" w:rsidP="00754AD0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30" w:type="dxa"/>
            <w:gridSpan w:val="2"/>
            <w:vAlign w:val="bottom"/>
          </w:tcPr>
          <w:p w14:paraId="19C8F1DF" w14:textId="77777777" w:rsidR="00E04393" w:rsidRPr="00754AD0" w:rsidRDefault="00D72FA6" w:rsidP="00754AD0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pacing w:val="-4"/>
                <w:sz w:val="32"/>
                <w:szCs w:val="32"/>
              </w:rPr>
              <w:t>2562</w:t>
            </w:r>
          </w:p>
        </w:tc>
        <w:tc>
          <w:tcPr>
            <w:tcW w:w="1530" w:type="dxa"/>
            <w:gridSpan w:val="2"/>
            <w:vAlign w:val="bottom"/>
          </w:tcPr>
          <w:p w14:paraId="4CF3B1EE" w14:textId="77777777" w:rsidR="00E04393" w:rsidRPr="00754AD0" w:rsidRDefault="00D72FA6" w:rsidP="00754AD0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2561</w:t>
            </w:r>
          </w:p>
        </w:tc>
      </w:tr>
      <w:tr w:rsidR="00E04393" w:rsidRPr="00754AD0" w14:paraId="2B31FDAF" w14:textId="77777777" w:rsidTr="004F2E58">
        <w:trPr>
          <w:gridAfter w:val="1"/>
          <w:wAfter w:w="18" w:type="dxa"/>
        </w:trPr>
        <w:tc>
          <w:tcPr>
            <w:tcW w:w="5562" w:type="dxa"/>
            <w:vAlign w:val="bottom"/>
          </w:tcPr>
          <w:p w14:paraId="15AC0D9E" w14:textId="77777777" w:rsidR="00E04393" w:rsidRPr="00754AD0" w:rsidRDefault="00E04393" w:rsidP="00754AD0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</w:t>
            </w:r>
            <w:r w:rsidR="0021591D"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ถือหน่วยลงทุนรายใหญ่</w:t>
            </w:r>
          </w:p>
        </w:tc>
        <w:tc>
          <w:tcPr>
            <w:tcW w:w="1512" w:type="dxa"/>
            <w:vAlign w:val="bottom"/>
          </w:tcPr>
          <w:p w14:paraId="04932E7C" w14:textId="77777777" w:rsidR="00E04393" w:rsidRPr="00754AD0" w:rsidRDefault="00E04393" w:rsidP="00754AD0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bottom"/>
          </w:tcPr>
          <w:p w14:paraId="1D6AF47C" w14:textId="77777777" w:rsidR="00E04393" w:rsidRPr="00754AD0" w:rsidRDefault="00E04393" w:rsidP="00754AD0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72FA6" w:rsidRPr="00754AD0" w14:paraId="4BE0F999" w14:textId="77777777" w:rsidTr="004F2E58">
        <w:trPr>
          <w:gridAfter w:val="1"/>
          <w:wAfter w:w="18" w:type="dxa"/>
        </w:trPr>
        <w:tc>
          <w:tcPr>
            <w:tcW w:w="5562" w:type="dxa"/>
            <w:vAlign w:val="bottom"/>
          </w:tcPr>
          <w:p w14:paraId="37DDE4BD" w14:textId="77777777" w:rsidR="00D72FA6" w:rsidRPr="00754AD0" w:rsidRDefault="00D72FA6" w:rsidP="00754AD0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12" w:type="dxa"/>
          </w:tcPr>
          <w:p w14:paraId="569CE90C" w14:textId="404F2100" w:rsidR="00D72FA6" w:rsidRPr="00754AD0" w:rsidRDefault="00E11AB8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356,1</w:t>
            </w:r>
            <w:r w:rsidR="000D6B76"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530" w:type="dxa"/>
            <w:gridSpan w:val="2"/>
            <w:vAlign w:val="bottom"/>
          </w:tcPr>
          <w:p w14:paraId="5CA548A6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384,753</w:t>
            </w:r>
          </w:p>
        </w:tc>
      </w:tr>
      <w:tr w:rsidR="00D72FA6" w:rsidRPr="00754AD0" w14:paraId="77B12466" w14:textId="77777777" w:rsidTr="004F2E58">
        <w:trPr>
          <w:gridAfter w:val="1"/>
          <w:wAfter w:w="18" w:type="dxa"/>
        </w:trPr>
        <w:tc>
          <w:tcPr>
            <w:tcW w:w="5562" w:type="dxa"/>
          </w:tcPr>
          <w:p w14:paraId="10D42EA3" w14:textId="2D381C85" w:rsidR="00D72FA6" w:rsidRPr="00754AD0" w:rsidRDefault="00D72FA6" w:rsidP="00754AD0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512" w:type="dxa"/>
          </w:tcPr>
          <w:p w14:paraId="370DE4B4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30" w:type="dxa"/>
            <w:gridSpan w:val="2"/>
            <w:vAlign w:val="bottom"/>
          </w:tcPr>
          <w:p w14:paraId="2B0B9DCA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72FA6" w:rsidRPr="00754AD0" w14:paraId="3700964E" w14:textId="77777777" w:rsidTr="004F2E58">
        <w:trPr>
          <w:gridAfter w:val="1"/>
          <w:wAfter w:w="18" w:type="dxa"/>
        </w:trPr>
        <w:tc>
          <w:tcPr>
            <w:tcW w:w="5562" w:type="dxa"/>
          </w:tcPr>
          <w:p w14:paraId="61CE4AF9" w14:textId="77777777" w:rsidR="00D72FA6" w:rsidRPr="00754AD0" w:rsidRDefault="00D72FA6" w:rsidP="00754AD0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512" w:type="dxa"/>
          </w:tcPr>
          <w:p w14:paraId="421F1E47" w14:textId="2885A457" w:rsidR="00D72FA6" w:rsidRPr="00754AD0" w:rsidRDefault="00E11AB8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828</w:t>
            </w:r>
          </w:p>
        </w:tc>
        <w:tc>
          <w:tcPr>
            <w:tcW w:w="1530" w:type="dxa"/>
            <w:gridSpan w:val="2"/>
            <w:vAlign w:val="bottom"/>
          </w:tcPr>
          <w:p w14:paraId="3ED9723E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834</w:t>
            </w:r>
          </w:p>
        </w:tc>
      </w:tr>
      <w:tr w:rsidR="00D72FA6" w:rsidRPr="00754AD0" w14:paraId="31C920BD" w14:textId="77777777" w:rsidTr="004F2E58">
        <w:trPr>
          <w:gridAfter w:val="1"/>
          <w:wAfter w:w="18" w:type="dxa"/>
        </w:trPr>
        <w:tc>
          <w:tcPr>
            <w:tcW w:w="5562" w:type="dxa"/>
          </w:tcPr>
          <w:p w14:paraId="2C9309C0" w14:textId="4E742C1E" w:rsidR="00D72FA6" w:rsidRPr="00754AD0" w:rsidRDefault="00D72FA6" w:rsidP="00754AD0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512" w:type="dxa"/>
          </w:tcPr>
          <w:p w14:paraId="1FE9D54E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530" w:type="dxa"/>
            <w:gridSpan w:val="2"/>
            <w:vAlign w:val="bottom"/>
          </w:tcPr>
          <w:p w14:paraId="68A8E0E8" w14:textId="77777777" w:rsidR="00D72FA6" w:rsidRPr="00754AD0" w:rsidRDefault="00D72FA6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B2A87" w:rsidRPr="00754AD0" w14:paraId="6272EA2A" w14:textId="77777777" w:rsidTr="004F2E58">
        <w:trPr>
          <w:gridAfter w:val="1"/>
          <w:wAfter w:w="18" w:type="dxa"/>
        </w:trPr>
        <w:tc>
          <w:tcPr>
            <w:tcW w:w="5562" w:type="dxa"/>
          </w:tcPr>
          <w:p w14:paraId="5F96756C" w14:textId="08DD809F" w:rsidR="00EB2A87" w:rsidRPr="00754AD0" w:rsidRDefault="00EB2A87" w:rsidP="00754AD0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512" w:type="dxa"/>
          </w:tcPr>
          <w:p w14:paraId="2A238BE0" w14:textId="74EBF221" w:rsidR="00EB2A87" w:rsidRPr="00754AD0" w:rsidRDefault="00EB2A87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131</w:t>
            </w:r>
          </w:p>
        </w:tc>
        <w:tc>
          <w:tcPr>
            <w:tcW w:w="1530" w:type="dxa"/>
            <w:gridSpan w:val="2"/>
            <w:vAlign w:val="bottom"/>
          </w:tcPr>
          <w:p w14:paraId="30B9C979" w14:textId="246238BA" w:rsidR="00EB2A87" w:rsidRPr="00754AD0" w:rsidRDefault="00EB2A87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85</w:t>
            </w:r>
          </w:p>
        </w:tc>
      </w:tr>
      <w:tr w:rsidR="00E10530" w:rsidRPr="00754AD0" w14:paraId="554EEB7B" w14:textId="77777777" w:rsidTr="004F2E58">
        <w:trPr>
          <w:gridAfter w:val="1"/>
          <w:wAfter w:w="18" w:type="dxa"/>
        </w:trPr>
        <w:tc>
          <w:tcPr>
            <w:tcW w:w="5562" w:type="dxa"/>
          </w:tcPr>
          <w:p w14:paraId="0BF9C130" w14:textId="77777777" w:rsidR="00E10530" w:rsidRPr="00754AD0" w:rsidRDefault="00E10530" w:rsidP="00E10530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12" w:type="dxa"/>
          </w:tcPr>
          <w:p w14:paraId="07750FB4" w14:textId="03B149F7" w:rsidR="00E10530" w:rsidRPr="00754AD0" w:rsidRDefault="00E11AB8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278</w:t>
            </w:r>
          </w:p>
        </w:tc>
        <w:tc>
          <w:tcPr>
            <w:tcW w:w="1530" w:type="dxa"/>
            <w:gridSpan w:val="2"/>
            <w:vAlign w:val="bottom"/>
          </w:tcPr>
          <w:p w14:paraId="30E827E3" w14:textId="77777777" w:rsidR="00E10530" w:rsidRPr="00754AD0" w:rsidRDefault="00E10530" w:rsidP="004F2E58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286</w:t>
            </w:r>
          </w:p>
        </w:tc>
      </w:tr>
    </w:tbl>
    <w:p w14:paraId="4FACBA7B" w14:textId="77777777" w:rsidR="00973A33" w:rsidRDefault="00973A33" w:rsidP="004C5382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9960EF">
        <w:rPr>
          <w:rFonts w:ascii="Angsana New" w:hAnsi="Angsana New"/>
          <w:sz w:val="32"/>
          <w:szCs w:val="32"/>
        </w:rPr>
        <w:t>3</w:t>
      </w:r>
      <w:r w:rsidR="00D72FA6">
        <w:rPr>
          <w:rFonts w:ascii="Angsana New" w:hAnsi="Angsana New"/>
          <w:sz w:val="32"/>
          <w:szCs w:val="32"/>
        </w:rPr>
        <w:t xml:space="preserve">1 </w:t>
      </w:r>
      <w:r w:rsidR="00D72FA6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Pr="009960EF">
        <w:rPr>
          <w:rFonts w:ascii="Angsana New" w:hAnsi="Angsana New"/>
          <w:sz w:val="32"/>
          <w:szCs w:val="32"/>
        </w:rPr>
        <w:t xml:space="preserve">2562 </w:t>
      </w:r>
      <w:r w:rsidR="00572379" w:rsidRPr="009960EF">
        <w:rPr>
          <w:rFonts w:ascii="Angsana New" w:hAnsi="Angsana New"/>
          <w:sz w:val="32"/>
          <w:szCs w:val="32"/>
        </w:rPr>
        <w:t xml:space="preserve">                                 </w:t>
      </w:r>
      <w:r w:rsidRPr="009960EF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307AD0A2" w14:textId="20608E04" w:rsidR="00F14663" w:rsidRPr="00F14663" w:rsidRDefault="00280E8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F14663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F14663" w:rsidRPr="00F14663">
        <w:rPr>
          <w:rFonts w:ascii="Angsana New" w:hAnsi="Angsana New"/>
          <w:b/>
          <w:bCs/>
          <w:sz w:val="32"/>
          <w:szCs w:val="32"/>
        </w:rPr>
        <w:t>.</w:t>
      </w:r>
      <w:r w:rsidR="00F14663" w:rsidRPr="00F14663">
        <w:rPr>
          <w:rFonts w:ascii="Angsana New" w:hAnsi="Angsana New"/>
          <w:b/>
          <w:bCs/>
          <w:sz w:val="32"/>
          <w:szCs w:val="32"/>
        </w:rPr>
        <w:tab/>
      </w:r>
      <w:r w:rsidR="00F14663" w:rsidRPr="00F14663">
        <w:rPr>
          <w:rFonts w:ascii="Angsana New" w:hAnsi="Angsana New"/>
          <w:b/>
          <w:bCs/>
          <w:sz w:val="32"/>
          <w:szCs w:val="32"/>
          <w:cs/>
        </w:rPr>
        <w:t>ภาระผูกพัน</w:t>
      </w:r>
    </w:p>
    <w:p w14:paraId="72A2A96B" w14:textId="7C7CAB51" w:rsidR="00F14663" w:rsidRPr="00F14663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14663">
        <w:rPr>
          <w:rFonts w:ascii="Angsana New" w:hAnsi="Angsana New"/>
          <w:sz w:val="32"/>
          <w:szCs w:val="32"/>
        </w:rPr>
        <w:tab/>
      </w:r>
      <w:r w:rsidRPr="00F14663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F14663">
        <w:rPr>
          <w:rFonts w:ascii="Angsana New" w:hAnsi="Angsana New"/>
          <w:sz w:val="32"/>
          <w:szCs w:val="32"/>
          <w:cs/>
        </w:rPr>
        <w:t>ฯมีภาระผูกพันที่จะต้องจ่ายค่าบริการและค่าธรรมเนียมต่าง</w:t>
      </w:r>
      <w:r w:rsidR="00D83211">
        <w:rPr>
          <w:rFonts w:ascii="Angsana New" w:hAnsi="Angsana New" w:hint="cs"/>
          <w:sz w:val="32"/>
          <w:szCs w:val="32"/>
          <w:cs/>
        </w:rPr>
        <w:t xml:space="preserve"> </w:t>
      </w:r>
      <w:r w:rsidRPr="00F14663">
        <w:rPr>
          <w:rFonts w:ascii="Angsana New" w:hAnsi="Angsana New"/>
          <w:sz w:val="32"/>
          <w:szCs w:val="32"/>
          <w:cs/>
        </w:rPr>
        <w:t>ๆ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14663">
        <w:rPr>
          <w:rFonts w:ascii="Angsana New" w:hAnsi="Angsana New"/>
          <w:sz w:val="32"/>
          <w:szCs w:val="32"/>
          <w:cs/>
        </w:rPr>
        <w:t xml:space="preserve">ตามเกณฑ์และเงื่อนไขที่กล่าวไว้ในหมายเหตุ </w:t>
      </w:r>
      <w:r w:rsidR="00280E83">
        <w:rPr>
          <w:rFonts w:ascii="Angsana New" w:hAnsi="Angsana New"/>
          <w:sz w:val="32"/>
          <w:szCs w:val="32"/>
        </w:rPr>
        <w:t>12</w:t>
      </w:r>
    </w:p>
    <w:p w14:paraId="654A7484" w14:textId="5AC432EB" w:rsidR="00F14663" w:rsidRDefault="00280E8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/>
          <w:b/>
          <w:bCs/>
          <w:sz w:val="32"/>
          <w:szCs w:val="32"/>
        </w:rPr>
        <w:t>5</w:t>
      </w:r>
      <w:r w:rsidR="00F14663" w:rsidRPr="009960EF">
        <w:rPr>
          <w:rFonts w:ascii="Angsana New" w:hAnsi="Angsana New"/>
          <w:b/>
          <w:bCs/>
          <w:sz w:val="32"/>
          <w:szCs w:val="32"/>
        </w:rPr>
        <w:t>.</w:t>
      </w:r>
      <w:r w:rsidR="00F14663" w:rsidRPr="009960EF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6E71DB1B" w:rsidR="00733D05" w:rsidRDefault="00280E8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15</w:t>
      </w:r>
      <w:r w:rsidR="00733D05">
        <w:rPr>
          <w:rFonts w:ascii="Angsana New" w:hAnsi="Angsana New"/>
          <w:b/>
          <w:bCs/>
          <w:sz w:val="32"/>
          <w:szCs w:val="32"/>
        </w:rPr>
        <w:t>.1</w:t>
      </w:r>
      <w:r w:rsidR="00733D05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01F5158F" w:rsidR="00B636CB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B636CB">
        <w:rPr>
          <w:rFonts w:ascii="Angsana New" w:hAnsi="Angsana New"/>
          <w:sz w:val="32"/>
          <w:szCs w:val="32"/>
          <w:cs/>
        </w:rPr>
        <w:tab/>
        <w:t>เครื่องมือทางการเงินที่สำคัญของกองทุน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B636CB">
        <w:rPr>
          <w:rFonts w:ascii="Angsana New" w:hAnsi="Angsana New"/>
          <w:sz w:val="32"/>
          <w:szCs w:val="32"/>
          <w:cs/>
        </w:rPr>
        <w:t>ฯตามที่นิยามอยู่ในมาตรฐานการบัญชีฉบับที่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107 </w:t>
      </w:r>
      <w:r w:rsidRPr="00B636CB">
        <w:rPr>
          <w:rFonts w:ascii="Angsana New" w:hAnsi="Angsana New"/>
          <w:sz w:val="32"/>
          <w:szCs w:val="32"/>
          <w:cs/>
        </w:rPr>
        <w:t>“การแสดงรายการและการเปิดเผยข้อมูลสำหรับเครื่องมือทางการเงิน” ประกอบด้วยเงินลงทุนในสัญญา</w:t>
      </w:r>
      <w:r w:rsidR="00E77D5C">
        <w:rPr>
          <w:rFonts w:ascii="Angsana New" w:hAnsi="Angsana New" w:hint="cs"/>
          <w:sz w:val="32"/>
          <w:szCs w:val="32"/>
          <w:cs/>
        </w:rPr>
        <w:t xml:space="preserve">การเข้าลงทุนในรายได้ค่าความพร้อมจ่าย </w:t>
      </w:r>
      <w:r w:rsidRPr="00B636CB">
        <w:rPr>
          <w:rFonts w:ascii="Angsana New" w:hAnsi="Angsana New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Pr="00B636CB">
        <w:rPr>
          <w:rFonts w:ascii="Angsana New" w:hAnsi="Angsana New"/>
          <w:sz w:val="32"/>
          <w:szCs w:val="32"/>
          <w:cs/>
        </w:rPr>
        <w:t xml:space="preserve"> และค่าใช้จ่ายค้างจ่าย กองทุน</w:t>
      </w:r>
      <w:r w:rsidR="00E77D5C">
        <w:rPr>
          <w:rFonts w:ascii="Angsana New" w:hAnsi="Angsana New" w:hint="cs"/>
          <w:sz w:val="32"/>
          <w:szCs w:val="32"/>
          <w:cs/>
        </w:rPr>
        <w:t>รวม</w:t>
      </w:r>
      <w:r w:rsidRPr="00B636CB">
        <w:rPr>
          <w:rFonts w:ascii="Angsana New" w:hAnsi="Angsana New"/>
          <w:sz w:val="32"/>
          <w:szCs w:val="32"/>
          <w:cs/>
        </w:rPr>
        <w:t>ฯมีความเสี่ยงที่เกี่ยวข้องกับเครื่องมือทาง</w:t>
      </w:r>
      <w:r w:rsidR="004C5382">
        <w:rPr>
          <w:rFonts w:ascii="Angsana New" w:hAnsi="Angsana New" w:hint="cs"/>
          <w:sz w:val="32"/>
          <w:szCs w:val="32"/>
          <w:cs/>
        </w:rPr>
        <w:t xml:space="preserve">  </w:t>
      </w:r>
      <w:r w:rsidRPr="00B636CB">
        <w:rPr>
          <w:rFonts w:ascii="Angsana New" w:hAnsi="Angsana New"/>
          <w:sz w:val="32"/>
          <w:szCs w:val="32"/>
          <w:cs/>
        </w:rPr>
        <w:t>การเงินดังกล่าว และมีนโยบายการบริหารความเสี่ยงดังนี้</w:t>
      </w:r>
    </w:p>
    <w:p w14:paraId="1E32954D" w14:textId="7FAE27FC" w:rsidR="00E77D5C" w:rsidRPr="00E77D5C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="00E77D5C" w:rsidRPr="00E77D5C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1EFCBFF6" w:rsidR="00502443" w:rsidRPr="00E14EA0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77D5C">
        <w:rPr>
          <w:rFonts w:ascii="Angsana New" w:hAnsi="Angsana New"/>
          <w:sz w:val="32"/>
          <w:szCs w:val="32"/>
          <w:cs/>
        </w:rPr>
        <w:t>ความเสี่ยงด้านการให้สินเชื่อ คือ ความเสี่ยงที่คู่สัญญาอาจไม่</w:t>
      </w:r>
      <w:r w:rsidR="00FB2CFF">
        <w:rPr>
          <w:rFonts w:ascii="Angsana New" w:hAnsi="Angsana New" w:hint="cs"/>
          <w:sz w:val="32"/>
          <w:szCs w:val="32"/>
          <w:cs/>
        </w:rPr>
        <w:t>มีความสามารถในการจ่ายชำระ</w:t>
      </w:r>
      <w:r w:rsidRPr="00E77D5C">
        <w:rPr>
          <w:rFonts w:ascii="Angsana New" w:hAnsi="Angsana New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502443">
        <w:rPr>
          <w:rFonts w:ascii="Angsana New" w:hAnsi="Angsana New"/>
          <w:sz w:val="32"/>
          <w:szCs w:val="32"/>
          <w:cs/>
        </w:rPr>
        <w:t>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ฯเน้นการลงทุนใน</w:t>
      </w:r>
      <w:r w:rsidR="00502443" w:rsidRPr="00502443">
        <w:rPr>
          <w:rFonts w:ascii="Angsana New" w:hAnsi="Angsana New" w:hint="cs"/>
          <w:sz w:val="32"/>
          <w:szCs w:val="32"/>
          <w:cs/>
        </w:rPr>
        <w:t>สัญญา</w:t>
      </w:r>
      <w:r w:rsidR="004C5382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502443">
        <w:rPr>
          <w:rFonts w:ascii="Angsana New" w:hAnsi="Angsana New" w:hint="cs"/>
          <w:sz w:val="32"/>
          <w:szCs w:val="32"/>
          <w:cs/>
        </w:rPr>
        <w:t>เงินลงทุนและ</w:t>
      </w:r>
      <w:r w:rsidR="00502443" w:rsidRPr="00502443">
        <w:rPr>
          <w:rFonts w:ascii="Angsana New" w:hAnsi="Angsana New"/>
          <w:sz w:val="32"/>
          <w:szCs w:val="32"/>
          <w:cs/>
        </w:rPr>
        <w:t>ตราสารหนี้ที่</w:t>
      </w:r>
      <w:r w:rsidR="00502443" w:rsidRPr="00502443">
        <w:rPr>
          <w:rFonts w:ascii="Angsana New" w:hAnsi="Angsana New" w:hint="cs"/>
          <w:sz w:val="32"/>
          <w:szCs w:val="32"/>
          <w:cs/>
        </w:rPr>
        <w:t>คู่สัญญาหรือผู้ออกตราสารเป็น</w:t>
      </w:r>
      <w:r w:rsidR="00502443" w:rsidRPr="00502443">
        <w:rPr>
          <w:rFonts w:ascii="Angsana New" w:hAnsi="Angsana New"/>
          <w:sz w:val="32"/>
          <w:szCs w:val="32"/>
          <w:cs/>
        </w:rPr>
        <w:t>หน่วยงานที่มีฐานะทางการเงินมั่นคง ดังนั้น 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</w:t>
      </w:r>
      <w:r w:rsidR="00502443" w:rsidRPr="00502443">
        <w:rPr>
          <w:rFonts w:ascii="Angsana New" w:hAnsi="Angsana New" w:hint="cs"/>
          <w:sz w:val="32"/>
          <w:szCs w:val="32"/>
          <w:cs/>
        </w:rPr>
        <w:t>ในระยะสั้นถึง</w:t>
      </w:r>
      <w:r w:rsidR="004C5382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502443">
        <w:rPr>
          <w:rFonts w:ascii="Angsana New" w:hAnsi="Angsana New" w:hint="cs"/>
          <w:sz w:val="32"/>
          <w:szCs w:val="32"/>
          <w:cs/>
        </w:rPr>
        <w:t>ระยะกลาง</w:t>
      </w:r>
      <w:r w:rsidR="00502443" w:rsidRPr="00502443">
        <w:rPr>
          <w:rFonts w:ascii="Angsana New" w:hAnsi="Angsana New"/>
          <w:sz w:val="32"/>
          <w:szCs w:val="32"/>
          <w:cs/>
        </w:rPr>
        <w:t xml:space="preserve"> จำนวนสูงสุดที่กองทุน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ฯอาจต้องสูญเสียจากการให้สินเชื่อคือมูลค่าตามบัญชีของ</w:t>
      </w:r>
      <w:r w:rsidR="00502443" w:rsidRPr="00502443">
        <w:rPr>
          <w:rFonts w:ascii="Angsana New" w:hAnsi="Angsana New" w:hint="cs"/>
          <w:sz w:val="32"/>
          <w:szCs w:val="32"/>
          <w:cs/>
        </w:rPr>
        <w:t>สินทรัพย์ดังกล่าว</w:t>
      </w:r>
      <w:r w:rsidR="00502443" w:rsidRPr="00502443">
        <w:rPr>
          <w:rFonts w:ascii="Angsana New" w:hAnsi="Angsana New"/>
          <w:sz w:val="32"/>
          <w:szCs w:val="32"/>
          <w:cs/>
        </w:rPr>
        <w:t>ที่แสดงอยู่ใน</w:t>
      </w:r>
      <w:r w:rsidR="00502443" w:rsidRPr="00E14EA0">
        <w:rPr>
          <w:rFonts w:ascii="Angsana New" w:hAnsi="Angsana New"/>
          <w:sz w:val="32"/>
          <w:szCs w:val="32"/>
          <w:cs/>
        </w:rPr>
        <w:t>งบดุล</w:t>
      </w:r>
    </w:p>
    <w:p w14:paraId="7A99E5FB" w14:textId="1E3D1E9D" w:rsidR="00E77D5C" w:rsidRPr="00E77D5C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</w:rPr>
        <w:lastRenderedPageBreak/>
        <w:tab/>
      </w:r>
      <w:r w:rsidR="00E77D5C" w:rsidRPr="00E77D5C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48445674" w:rsidR="00E77D5C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77D5C">
        <w:rPr>
          <w:rFonts w:ascii="Angsana New" w:hAnsi="Angsana New"/>
          <w:sz w:val="32"/>
          <w:szCs w:val="32"/>
          <w:cs/>
        </w:rPr>
        <w:t>ความเสี่ยงจากอัตราดอกเบี้ย คือ การเปลี่ยนแปลงของอัตราดอกเบี้ยในตลาด สินทรัพย์ทางการเงินที่อาจทำให้กองทุนรวมฯ มีความเสี่ยงจากอัตราดอกเบี้ย ได้แก่ พันธบัตรรัฐบาลและเงินฝากธนาคาร</w:t>
      </w:r>
      <w:r w:rsidR="00733D05">
        <w:rPr>
          <w:rFonts w:ascii="Angsana New" w:hAnsi="Angsana New"/>
          <w:sz w:val="32"/>
          <w:szCs w:val="32"/>
        </w:rPr>
        <w:t xml:space="preserve"> </w:t>
      </w:r>
      <w:r w:rsidR="00733D05" w:rsidRPr="00733D05">
        <w:rPr>
          <w:rFonts w:ascii="Angsana New" w:hAnsi="Angsana New"/>
          <w:sz w:val="32"/>
          <w:szCs w:val="32"/>
          <w:cs/>
        </w:rPr>
        <w:t>อย่างไรก็ตาม เนื่องจากสินทรัพย์ทางการเงินส่วนใหญ่จัดอยู่ในประเภทระยะสั้นและมีอัตราดอกเบี้ยคงที่ซึ่งใกล้เคียงกับอัตราตลาดในปัจจุบัน ความเสี่ยงจากอัตราดอกเบี้ยของกองทุน</w:t>
      </w:r>
      <w:r w:rsidR="004C5382">
        <w:rPr>
          <w:rFonts w:ascii="Angsana New" w:hAnsi="Angsana New" w:hint="cs"/>
          <w:sz w:val="32"/>
          <w:szCs w:val="32"/>
          <w:cs/>
        </w:rPr>
        <w:t>รวม</w:t>
      </w:r>
      <w:r w:rsidR="00733D05" w:rsidRPr="00733D05">
        <w:rPr>
          <w:rFonts w:ascii="Angsana New" w:hAnsi="Angsana New"/>
          <w:sz w:val="32"/>
          <w:szCs w:val="32"/>
          <w:cs/>
        </w:rPr>
        <w:t>ฯจึงอยู่ในระดับต่ำ</w:t>
      </w:r>
    </w:p>
    <w:p w14:paraId="3C5096AD" w14:textId="77777777" w:rsidR="00733D05" w:rsidRP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733D05"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Pr="00733D05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733D05">
        <w:rPr>
          <w:rFonts w:ascii="Angsana New" w:hAnsi="Angsana New"/>
          <w:sz w:val="32"/>
          <w:szCs w:val="32"/>
          <w:cs/>
        </w:rPr>
        <w:t>กองทุนรวมฯ</w:t>
      </w:r>
      <w:r w:rsidR="00562F30">
        <w:rPr>
          <w:rFonts w:ascii="Angsana New" w:hAnsi="Angsana New" w:hint="cs"/>
          <w:sz w:val="32"/>
          <w:szCs w:val="32"/>
          <w:cs/>
        </w:rPr>
        <w:t xml:space="preserve"> มีสินทรัพย์ที่มีสภาพคล่องสูง</w:t>
      </w:r>
      <w:r w:rsidRPr="00733D05">
        <w:rPr>
          <w:rFonts w:ascii="Angsana New" w:hAnsi="Angsana New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>
        <w:rPr>
          <w:rFonts w:ascii="Angsana New" w:hAnsi="Angsana New" w:hint="cs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32C4CF35" w:rsidR="00733D05" w:rsidRPr="00733D05" w:rsidRDefault="00280E83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33D05">
        <w:rPr>
          <w:rFonts w:ascii="Angsana New" w:hAnsi="Angsana New"/>
          <w:b/>
          <w:bCs/>
          <w:sz w:val="32"/>
          <w:szCs w:val="32"/>
        </w:rPr>
        <w:t>1</w:t>
      </w:r>
      <w:r>
        <w:rPr>
          <w:rFonts w:ascii="Angsana New" w:hAnsi="Angsana New"/>
          <w:b/>
          <w:bCs/>
          <w:sz w:val="32"/>
          <w:szCs w:val="32"/>
        </w:rPr>
        <w:t>5</w:t>
      </w:r>
      <w:r w:rsidR="00733D05" w:rsidRPr="00733D05">
        <w:rPr>
          <w:rFonts w:ascii="Angsana New" w:hAnsi="Angsana New"/>
          <w:b/>
          <w:bCs/>
          <w:sz w:val="32"/>
          <w:szCs w:val="32"/>
        </w:rPr>
        <w:t>.2</w:t>
      </w:r>
      <w:r w:rsidR="00733D05" w:rsidRPr="00733D05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63B43C85" w:rsid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733D05">
        <w:rPr>
          <w:rFonts w:ascii="Angsana New" w:hAnsi="Angsana New"/>
          <w:sz w:val="32"/>
          <w:szCs w:val="32"/>
          <w:cs/>
        </w:rPr>
        <w:t>ราคาตามบัญชีของสินทรัพย์และหนี้สินทางการเงินของกองทุนรวมฯ อันได้แก่ เงิน</w:t>
      </w:r>
      <w:r>
        <w:rPr>
          <w:rFonts w:ascii="Angsana New" w:hAnsi="Angsana New" w:hint="cs"/>
          <w:sz w:val="32"/>
          <w:szCs w:val="32"/>
          <w:cs/>
        </w:rPr>
        <w:t xml:space="preserve">ฝากธนาคาร </w:t>
      </w:r>
      <w:r w:rsidRPr="00733D05">
        <w:rPr>
          <w:rFonts w:ascii="Angsana New" w:hAnsi="Angsana New"/>
          <w:sz w:val="32"/>
          <w:szCs w:val="32"/>
          <w:cs/>
        </w:rPr>
        <w:t>ลูกหนี้จากสัญญาการเข้าลงทุนในรายได้ค่าความพร้อมจ่าย และค่าใช้จ่ายค้างจ่าย มีมูลค่าที่ใกล้เคียงกับมูลค่ายุติธรรมเนื่องจากมีระยะเวลาครบกำหนดที่สั้น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905BC9">
        <w:rPr>
          <w:rFonts w:ascii="Angsana New" w:hAnsi="Angsana New" w:hint="cs"/>
          <w:sz w:val="32"/>
          <w:szCs w:val="32"/>
          <w:cs/>
        </w:rPr>
        <w:t>และ</w:t>
      </w:r>
      <w:r w:rsidR="00562F30">
        <w:rPr>
          <w:rFonts w:ascii="Angsana New" w:hAnsi="Angsana New" w:hint="cs"/>
          <w:sz w:val="32"/>
          <w:szCs w:val="32"/>
          <w:cs/>
        </w:rPr>
        <w:t>เงินลงทุน</w:t>
      </w:r>
      <w:r w:rsidR="00FB2CFF">
        <w:rPr>
          <w:rFonts w:ascii="Angsana New" w:hAnsi="Angsana New" w:hint="cs"/>
          <w:sz w:val="32"/>
          <w:szCs w:val="32"/>
          <w:cs/>
        </w:rPr>
        <w:t>ต่าง</w:t>
      </w:r>
      <w:r w:rsidR="003E344C">
        <w:rPr>
          <w:rFonts w:ascii="Angsana New" w:hAnsi="Angsana New" w:hint="cs"/>
          <w:sz w:val="32"/>
          <w:szCs w:val="32"/>
          <w:cs/>
        </w:rPr>
        <w:t xml:space="preserve"> </w:t>
      </w:r>
      <w:r w:rsidR="00FB2CFF">
        <w:rPr>
          <w:rFonts w:ascii="Angsana New" w:hAnsi="Angsana New" w:hint="cs"/>
          <w:sz w:val="32"/>
          <w:szCs w:val="32"/>
          <w:cs/>
        </w:rPr>
        <w:t xml:space="preserve">ๆ </w:t>
      </w:r>
      <w:r w:rsidR="00562F30">
        <w:rPr>
          <w:rFonts w:ascii="Angsana New" w:hAnsi="Angsana New" w:hint="cs"/>
          <w:sz w:val="32"/>
          <w:szCs w:val="32"/>
          <w:cs/>
        </w:rPr>
        <w:t>ของกองทุนรวมฯ แสดงด้วยมูลค่ายุติธรรมแล้</w:t>
      </w:r>
      <w:r w:rsidR="00FB2CFF">
        <w:rPr>
          <w:rFonts w:ascii="Angsana New" w:hAnsi="Angsana New" w:hint="cs"/>
          <w:sz w:val="32"/>
          <w:szCs w:val="32"/>
          <w:cs/>
        </w:rPr>
        <w:t>ว</w:t>
      </w:r>
      <w:r w:rsidR="00562F30">
        <w:rPr>
          <w:rFonts w:ascii="Angsana New" w:hAnsi="Angsana New" w:hint="cs"/>
          <w:sz w:val="32"/>
          <w:szCs w:val="32"/>
          <w:cs/>
        </w:rPr>
        <w:t xml:space="preserve"> </w:t>
      </w:r>
      <w:r w:rsidRPr="00733D05">
        <w:rPr>
          <w:rFonts w:ascii="Angsana New" w:hAnsi="Angsana New"/>
          <w:sz w:val="32"/>
          <w:szCs w:val="32"/>
          <w:cs/>
        </w:rPr>
        <w:t>ดังนั้นกองทุน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733D05">
        <w:rPr>
          <w:rFonts w:ascii="Angsana New" w:hAnsi="Angsana New"/>
          <w:sz w:val="32"/>
          <w:szCs w:val="32"/>
          <w:cs/>
        </w:rPr>
        <w:t>ฯจึงเชื่อว่ามูลค่ายุติธรรมของเครื่องมือทางการเงินไม่แตกต่างจากมูลค่าตามบัญชีที่แสดงในงบดุลอย่างมีสาระสำคัญ</w:t>
      </w:r>
      <w:r w:rsidR="00562F30">
        <w:rPr>
          <w:rFonts w:ascii="Angsana New" w:hAnsi="Angsana New" w:hint="cs"/>
          <w:sz w:val="32"/>
          <w:szCs w:val="32"/>
          <w:cs/>
        </w:rPr>
        <w:t xml:space="preserve"> </w:t>
      </w:r>
    </w:p>
    <w:p w14:paraId="6DB9D944" w14:textId="00B57603" w:rsidR="00733D05" w:rsidRPr="00733D05" w:rsidRDefault="00280E83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33D05">
        <w:rPr>
          <w:rFonts w:ascii="Angsana New" w:hAnsi="Angsana New" w:hint="cs"/>
          <w:b/>
          <w:bCs/>
          <w:sz w:val="32"/>
          <w:szCs w:val="32"/>
          <w:cs/>
        </w:rPr>
        <w:t>1</w:t>
      </w:r>
      <w:r>
        <w:rPr>
          <w:rFonts w:ascii="Angsana New" w:hAnsi="Angsana New"/>
          <w:b/>
          <w:bCs/>
          <w:sz w:val="32"/>
          <w:szCs w:val="32"/>
        </w:rPr>
        <w:t>6</w:t>
      </w:r>
      <w:r w:rsidR="00733D05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ab/>
        <w:t>การบริหารจัดการทุน</w:t>
      </w:r>
    </w:p>
    <w:p w14:paraId="0DD0F93F" w14:textId="4B313B0C" w:rsidR="00F14663" w:rsidRDefault="00733D05" w:rsidP="00733D0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733D05">
        <w:rPr>
          <w:rFonts w:ascii="Angsana New" w:hAnsi="Angsana New"/>
          <w:sz w:val="32"/>
          <w:szCs w:val="32"/>
          <w:cs/>
        </w:rPr>
        <w:t>วัตถุประสงค์ของกองทุน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733D05">
        <w:rPr>
          <w:rFonts w:ascii="Angsana New" w:hAnsi="Angsana New"/>
          <w:sz w:val="32"/>
          <w:szCs w:val="32"/>
          <w:cs/>
        </w:rPr>
        <w:t>ฯในการบริหารทางการเงินคือการดำรงไว้ซึ่งความสามารถในการดำเนินงานอย่างต่อเนื่อง และการดำรงไว้ซึ่งโครงสร้างของทุนที่เหมาะสมเพื่อให้สามารถให้ผลตอบแทนต่อ</w:t>
      </w:r>
      <w:r w:rsidR="004C5382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733D05">
        <w:rPr>
          <w:rFonts w:ascii="Angsana New" w:hAnsi="Angsana New"/>
          <w:sz w:val="32"/>
          <w:szCs w:val="32"/>
          <w:cs/>
        </w:rPr>
        <w:t>ผู้ถือหน่วยลงทุนตามเงื่อนไขการจัดตั้งกองทุน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733D05">
        <w:rPr>
          <w:rFonts w:ascii="Angsana New" w:hAnsi="Angsana New"/>
          <w:sz w:val="32"/>
          <w:szCs w:val="32"/>
          <w:cs/>
        </w:rPr>
        <w:t>ฯ</w:t>
      </w:r>
    </w:p>
    <w:p w14:paraId="32555841" w14:textId="0AB062C5" w:rsidR="004C5382" w:rsidRDefault="00C60A7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17</w:t>
      </w:r>
      <w:r w:rsidR="004C5382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4C5382">
        <w:rPr>
          <w:rFonts w:ascii="Angsana New" w:hAnsi="Angsana New"/>
          <w:b/>
          <w:bCs/>
          <w:sz w:val="32"/>
          <w:szCs w:val="32"/>
          <w:cs/>
        </w:rPr>
        <w:tab/>
      </w:r>
      <w:r w:rsidR="004C5382">
        <w:rPr>
          <w:rFonts w:ascii="Angsana New" w:hAnsi="Angsana New" w:hint="cs"/>
          <w:b/>
          <w:bCs/>
          <w:sz w:val="32"/>
          <w:szCs w:val="32"/>
          <w:cs/>
        </w:rPr>
        <w:t>เหตุการณ์ภายหลังรอบระยะเวลารายงาน</w:t>
      </w:r>
    </w:p>
    <w:p w14:paraId="0A2F32E4" w14:textId="220430FD" w:rsidR="004C5382" w:rsidRPr="004C5382" w:rsidRDefault="004C5382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เมื่อวันที่ </w:t>
      </w:r>
      <w:r>
        <w:rPr>
          <w:rFonts w:ascii="Angsana New" w:hAnsi="Angsana New"/>
          <w:sz w:val="32"/>
          <w:szCs w:val="32"/>
        </w:rPr>
        <w:t xml:space="preserve">17 </w:t>
      </w:r>
      <w:r>
        <w:rPr>
          <w:rFonts w:ascii="Angsana New" w:hAnsi="Angsana New" w:hint="cs"/>
          <w:sz w:val="32"/>
          <w:szCs w:val="32"/>
          <w:cs/>
        </w:rPr>
        <w:t xml:space="preserve">กุมภาพันธ์ </w:t>
      </w:r>
      <w:r>
        <w:rPr>
          <w:rFonts w:ascii="Angsana New" w:hAnsi="Angsana New"/>
          <w:sz w:val="32"/>
          <w:szCs w:val="32"/>
        </w:rPr>
        <w:t xml:space="preserve">2563 </w:t>
      </w:r>
      <w:r>
        <w:rPr>
          <w:rFonts w:ascii="Angsana New" w:hAnsi="Angsana New" w:hint="cs"/>
          <w:sz w:val="32"/>
          <w:szCs w:val="32"/>
          <w:cs/>
        </w:rPr>
        <w:t xml:space="preserve">ที่ประชุมคณะกรรมการจัดการลงทุนของ </w:t>
      </w:r>
      <w:r>
        <w:rPr>
          <w:rFonts w:ascii="Angsana New" w:hAnsi="Angsana New"/>
          <w:sz w:val="32"/>
          <w:szCs w:val="32"/>
        </w:rPr>
        <w:t xml:space="preserve">Property </w:t>
      </w:r>
      <w:r w:rsidR="00A917ED">
        <w:rPr>
          <w:rFonts w:ascii="Angsana New" w:hAnsi="Angsana New"/>
          <w:sz w:val="32"/>
          <w:szCs w:val="32"/>
        </w:rPr>
        <w:t>&amp;</w:t>
      </w:r>
      <w:r>
        <w:rPr>
          <w:rFonts w:ascii="Angsana New" w:hAnsi="Angsana New"/>
          <w:sz w:val="32"/>
          <w:szCs w:val="32"/>
        </w:rPr>
        <w:t xml:space="preserve"> Infrastructure </w:t>
      </w:r>
      <w:r w:rsidR="00A917ED">
        <w:rPr>
          <w:rFonts w:ascii="Angsana New" w:hAnsi="Angsana New"/>
          <w:sz w:val="32"/>
          <w:szCs w:val="32"/>
        </w:rPr>
        <w:t>F</w:t>
      </w:r>
      <w:r>
        <w:rPr>
          <w:rFonts w:ascii="Angsana New" w:hAnsi="Angsana New"/>
          <w:sz w:val="32"/>
          <w:szCs w:val="32"/>
        </w:rPr>
        <w:t xml:space="preserve">und </w:t>
      </w:r>
      <w:r w:rsidR="00A917ED">
        <w:rPr>
          <w:rFonts w:ascii="Angsana New" w:hAnsi="Angsana New"/>
          <w:sz w:val="32"/>
          <w:szCs w:val="32"/>
        </w:rPr>
        <w:t>&amp;</w:t>
      </w:r>
      <w:r>
        <w:rPr>
          <w:rFonts w:ascii="Angsana New" w:hAnsi="Angsana New"/>
          <w:sz w:val="32"/>
          <w:szCs w:val="32"/>
        </w:rPr>
        <w:t xml:space="preserve"> REIT </w:t>
      </w:r>
      <w:r>
        <w:rPr>
          <w:rFonts w:ascii="Angsana New" w:hAnsi="Angsana New" w:hint="cs"/>
          <w:sz w:val="32"/>
          <w:szCs w:val="32"/>
          <w:cs/>
        </w:rPr>
        <w:t xml:space="preserve">ของบริษัทจัดการมีมติอนุมัติการจ่ายเงินปันผลจากกำไรสะสม และกำไรสุทธิสำหรับรอบระยะเวลาตั้งแต่วันที่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ตุลาคม </w:t>
      </w:r>
      <w:r>
        <w:rPr>
          <w:rFonts w:ascii="Angsana New" w:hAnsi="Angsana New"/>
          <w:sz w:val="32"/>
          <w:szCs w:val="32"/>
        </w:rPr>
        <w:t xml:space="preserve">2562 </w:t>
      </w:r>
      <w:r>
        <w:rPr>
          <w:rFonts w:ascii="Angsana New" w:hAnsi="Angsana New" w:hint="cs"/>
          <w:sz w:val="32"/>
          <w:szCs w:val="32"/>
          <w:cs/>
        </w:rPr>
        <w:t xml:space="preserve">ถึงวันที่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ธันวาคม </w:t>
      </w:r>
      <w:r>
        <w:rPr>
          <w:rFonts w:ascii="Angsana New" w:hAnsi="Angsana New"/>
          <w:sz w:val="32"/>
          <w:szCs w:val="32"/>
        </w:rPr>
        <w:t xml:space="preserve">2562 </w:t>
      </w:r>
      <w:r>
        <w:rPr>
          <w:rFonts w:ascii="Angsana New" w:hAnsi="Angsana New" w:hint="cs"/>
          <w:sz w:val="32"/>
          <w:szCs w:val="32"/>
          <w:cs/>
        </w:rPr>
        <w:t xml:space="preserve">ให้แก่ผู้ถือหน่วยลงทุนในอัตราหน่วยละ </w:t>
      </w:r>
      <w:r>
        <w:rPr>
          <w:rFonts w:ascii="Angsana New" w:hAnsi="Angsana New"/>
          <w:sz w:val="32"/>
          <w:szCs w:val="32"/>
        </w:rPr>
        <w:t xml:space="preserve">0.1900 </w:t>
      </w:r>
      <w:r>
        <w:rPr>
          <w:rFonts w:ascii="Angsana New" w:hAnsi="Angsana New" w:hint="cs"/>
          <w:sz w:val="32"/>
          <w:szCs w:val="32"/>
          <w:cs/>
        </w:rPr>
        <w:t xml:space="preserve">บาท โดยกำหนดจ่ายเงินปันผลในวันที่ </w:t>
      </w:r>
      <w:r>
        <w:rPr>
          <w:rFonts w:ascii="Angsana New" w:hAnsi="Angsana New"/>
          <w:sz w:val="32"/>
          <w:szCs w:val="32"/>
        </w:rPr>
        <w:t xml:space="preserve">16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>2563</w:t>
      </w:r>
    </w:p>
    <w:p w14:paraId="24F69CF6" w14:textId="7422118E" w:rsidR="00F336D5" w:rsidRPr="009960EF" w:rsidRDefault="00C60A7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18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F336D5" w:rsidRPr="009960EF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</w:p>
    <w:p w14:paraId="23F05040" w14:textId="73A80F9A" w:rsidR="00900CA2" w:rsidRPr="009960EF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</w:r>
      <w:r w:rsidR="007C2F2E" w:rsidRPr="009960EF">
        <w:rPr>
          <w:rFonts w:ascii="Angsana New" w:hAnsi="Angsana New"/>
          <w:sz w:val="32"/>
          <w:szCs w:val="32"/>
          <w:cs/>
        </w:rPr>
        <w:t>งบการเงินนี้ได้รับอนุมัติให้ออกโดย</w:t>
      </w:r>
      <w:r w:rsidR="0063661E" w:rsidRPr="009960EF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9960EF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9960EF">
        <w:rPr>
          <w:rFonts w:ascii="Angsana New" w:hAnsi="Angsana New"/>
          <w:sz w:val="32"/>
          <w:szCs w:val="32"/>
          <w:cs/>
        </w:rPr>
        <w:t>เมื่อ</w:t>
      </w:r>
      <w:r w:rsidR="008A0F33" w:rsidRPr="009960EF">
        <w:rPr>
          <w:rFonts w:ascii="Angsana New" w:hAnsi="Angsana New"/>
          <w:sz w:val="32"/>
          <w:szCs w:val="32"/>
          <w:cs/>
        </w:rPr>
        <w:t>วันที่</w:t>
      </w:r>
      <w:r w:rsidR="005C4B07" w:rsidRPr="009960EF">
        <w:rPr>
          <w:rFonts w:ascii="Angsana New" w:hAnsi="Angsana New"/>
          <w:sz w:val="32"/>
          <w:szCs w:val="32"/>
          <w:cs/>
        </w:rPr>
        <w:t xml:space="preserve"> </w:t>
      </w:r>
      <w:r w:rsidR="00BE3EEB">
        <w:rPr>
          <w:rFonts w:ascii="Angsana New" w:hAnsi="Angsana New"/>
          <w:sz w:val="32"/>
          <w:szCs w:val="32"/>
          <w:lang w:val="en-GB"/>
        </w:rPr>
        <w:t xml:space="preserve">25 </w:t>
      </w:r>
      <w:r w:rsidR="004C3F73">
        <w:rPr>
          <w:rFonts w:ascii="Angsana New" w:hAnsi="Angsana New" w:hint="cs"/>
          <w:sz w:val="32"/>
          <w:szCs w:val="32"/>
          <w:cs/>
        </w:rPr>
        <w:t>กุมภาพันธ์</w:t>
      </w:r>
      <w:r w:rsidR="004C3F73" w:rsidRPr="009960EF">
        <w:rPr>
          <w:rFonts w:ascii="Angsana New" w:hAnsi="Angsana New"/>
          <w:sz w:val="32"/>
          <w:szCs w:val="32"/>
          <w:cs/>
        </w:rPr>
        <w:t xml:space="preserve"> </w:t>
      </w:r>
      <w:r w:rsidR="007C2F2E" w:rsidRPr="009960EF">
        <w:rPr>
          <w:rFonts w:ascii="Angsana New" w:hAnsi="Angsana New"/>
          <w:sz w:val="32"/>
          <w:szCs w:val="32"/>
        </w:rPr>
        <w:t>256</w:t>
      </w:r>
      <w:r w:rsidR="00733D05">
        <w:rPr>
          <w:rFonts w:ascii="Angsana New" w:hAnsi="Angsana New"/>
          <w:sz w:val="32"/>
          <w:szCs w:val="32"/>
        </w:rPr>
        <w:t>3</w:t>
      </w:r>
    </w:p>
    <w:sectPr w:rsidR="00900CA2" w:rsidRPr="009960EF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6BBB" w14:textId="77777777" w:rsidR="00113567" w:rsidRDefault="00113567">
      <w:r>
        <w:separator/>
      </w:r>
    </w:p>
  </w:endnote>
  <w:endnote w:type="continuationSeparator" w:id="0">
    <w:p w14:paraId="346B8486" w14:textId="77777777" w:rsidR="00113567" w:rsidRDefault="0011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9426" w14:textId="77777777" w:rsidR="00113567" w:rsidRDefault="00113567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113567" w:rsidRDefault="00113567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93D7" w14:textId="77777777" w:rsidR="00113567" w:rsidRPr="00050805" w:rsidRDefault="00113567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688C4" w14:textId="77777777" w:rsidR="00113567" w:rsidRDefault="00113567">
      <w:r>
        <w:separator/>
      </w:r>
    </w:p>
  </w:footnote>
  <w:footnote w:type="continuationSeparator" w:id="0">
    <w:p w14:paraId="67B97A3E" w14:textId="77777777" w:rsidR="00113567" w:rsidRDefault="0011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B48D" w14:textId="77777777" w:rsidR="00113567" w:rsidRDefault="00113567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2D25"/>
    <w:rsid w:val="0004379E"/>
    <w:rsid w:val="00043D1B"/>
    <w:rsid w:val="00044CCA"/>
    <w:rsid w:val="0004598A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729F"/>
    <w:rsid w:val="00071CB9"/>
    <w:rsid w:val="00074E68"/>
    <w:rsid w:val="000758D2"/>
    <w:rsid w:val="0007612A"/>
    <w:rsid w:val="0008038F"/>
    <w:rsid w:val="0008149D"/>
    <w:rsid w:val="00081561"/>
    <w:rsid w:val="0008363B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6DB4"/>
    <w:rsid w:val="000B7D85"/>
    <w:rsid w:val="000C028F"/>
    <w:rsid w:val="000C04C8"/>
    <w:rsid w:val="000C3858"/>
    <w:rsid w:val="000C4F4E"/>
    <w:rsid w:val="000C603F"/>
    <w:rsid w:val="000D0128"/>
    <w:rsid w:val="000D1FD1"/>
    <w:rsid w:val="000D6B76"/>
    <w:rsid w:val="000E6C0D"/>
    <w:rsid w:val="000E796A"/>
    <w:rsid w:val="000F091C"/>
    <w:rsid w:val="000F21B8"/>
    <w:rsid w:val="000F3E45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FFC"/>
    <w:rsid w:val="00113129"/>
    <w:rsid w:val="00113567"/>
    <w:rsid w:val="001138AB"/>
    <w:rsid w:val="00113A6A"/>
    <w:rsid w:val="0011442D"/>
    <w:rsid w:val="001145A8"/>
    <w:rsid w:val="001204D5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15A4"/>
    <w:rsid w:val="0013641C"/>
    <w:rsid w:val="00141387"/>
    <w:rsid w:val="0014140C"/>
    <w:rsid w:val="00142A4A"/>
    <w:rsid w:val="0014449A"/>
    <w:rsid w:val="00144C9F"/>
    <w:rsid w:val="00145DD8"/>
    <w:rsid w:val="00146A13"/>
    <w:rsid w:val="001515F7"/>
    <w:rsid w:val="00155F83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6F45"/>
    <w:rsid w:val="00167A68"/>
    <w:rsid w:val="00170106"/>
    <w:rsid w:val="00171325"/>
    <w:rsid w:val="001730E5"/>
    <w:rsid w:val="0017522F"/>
    <w:rsid w:val="001766D9"/>
    <w:rsid w:val="001774C3"/>
    <w:rsid w:val="00183D07"/>
    <w:rsid w:val="00184580"/>
    <w:rsid w:val="001868C4"/>
    <w:rsid w:val="00192180"/>
    <w:rsid w:val="0019489D"/>
    <w:rsid w:val="00195A2C"/>
    <w:rsid w:val="00195F05"/>
    <w:rsid w:val="001966E6"/>
    <w:rsid w:val="001968C8"/>
    <w:rsid w:val="001A4625"/>
    <w:rsid w:val="001A5465"/>
    <w:rsid w:val="001B116F"/>
    <w:rsid w:val="001B39BD"/>
    <w:rsid w:val="001B5727"/>
    <w:rsid w:val="001B663D"/>
    <w:rsid w:val="001B6775"/>
    <w:rsid w:val="001C1E85"/>
    <w:rsid w:val="001C2329"/>
    <w:rsid w:val="001C2B23"/>
    <w:rsid w:val="001C5310"/>
    <w:rsid w:val="001C6BDD"/>
    <w:rsid w:val="001C6C42"/>
    <w:rsid w:val="001C71B8"/>
    <w:rsid w:val="001D06A9"/>
    <w:rsid w:val="001D1AFA"/>
    <w:rsid w:val="001D3C35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F0841"/>
    <w:rsid w:val="001F1294"/>
    <w:rsid w:val="001F4128"/>
    <w:rsid w:val="001F4F6A"/>
    <w:rsid w:val="001F5C46"/>
    <w:rsid w:val="001F6EE0"/>
    <w:rsid w:val="001F711D"/>
    <w:rsid w:val="001F7BCA"/>
    <w:rsid w:val="00200B70"/>
    <w:rsid w:val="00200E73"/>
    <w:rsid w:val="00201598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CEB"/>
    <w:rsid w:val="00250FAF"/>
    <w:rsid w:val="002556C0"/>
    <w:rsid w:val="00255DC3"/>
    <w:rsid w:val="00261F97"/>
    <w:rsid w:val="002637DA"/>
    <w:rsid w:val="002637F9"/>
    <w:rsid w:val="00263B5C"/>
    <w:rsid w:val="00265271"/>
    <w:rsid w:val="002662B4"/>
    <w:rsid w:val="00273E8E"/>
    <w:rsid w:val="00274736"/>
    <w:rsid w:val="00275E38"/>
    <w:rsid w:val="00276B51"/>
    <w:rsid w:val="00280E83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D7DA5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40CD"/>
    <w:rsid w:val="00334BB5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67C11"/>
    <w:rsid w:val="00372086"/>
    <w:rsid w:val="00374046"/>
    <w:rsid w:val="00377582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71C1"/>
    <w:rsid w:val="003A0700"/>
    <w:rsid w:val="003A30A5"/>
    <w:rsid w:val="003A3405"/>
    <w:rsid w:val="003A6754"/>
    <w:rsid w:val="003B0CF9"/>
    <w:rsid w:val="003B1097"/>
    <w:rsid w:val="003B148E"/>
    <w:rsid w:val="003B3DCF"/>
    <w:rsid w:val="003B7441"/>
    <w:rsid w:val="003C06B5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D6D49"/>
    <w:rsid w:val="003E17F0"/>
    <w:rsid w:val="003E344C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3286"/>
    <w:rsid w:val="0043425B"/>
    <w:rsid w:val="00435700"/>
    <w:rsid w:val="00436489"/>
    <w:rsid w:val="00437B5B"/>
    <w:rsid w:val="00437CFC"/>
    <w:rsid w:val="004408B3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F17"/>
    <w:rsid w:val="004C5382"/>
    <w:rsid w:val="004C5732"/>
    <w:rsid w:val="004D1B0C"/>
    <w:rsid w:val="004D2342"/>
    <w:rsid w:val="004D5404"/>
    <w:rsid w:val="004D6A4C"/>
    <w:rsid w:val="004E0410"/>
    <w:rsid w:val="004E23FB"/>
    <w:rsid w:val="004E66D8"/>
    <w:rsid w:val="004F015F"/>
    <w:rsid w:val="004F019F"/>
    <w:rsid w:val="004F2955"/>
    <w:rsid w:val="004F2E58"/>
    <w:rsid w:val="004F5BF2"/>
    <w:rsid w:val="00502443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253C"/>
    <w:rsid w:val="00562F30"/>
    <w:rsid w:val="00563DD0"/>
    <w:rsid w:val="0056445C"/>
    <w:rsid w:val="00564EAB"/>
    <w:rsid w:val="00567A8F"/>
    <w:rsid w:val="005719B5"/>
    <w:rsid w:val="00572379"/>
    <w:rsid w:val="00572D3A"/>
    <w:rsid w:val="00577AFD"/>
    <w:rsid w:val="00580015"/>
    <w:rsid w:val="0058074A"/>
    <w:rsid w:val="00580C4D"/>
    <w:rsid w:val="00581969"/>
    <w:rsid w:val="00583884"/>
    <w:rsid w:val="005840A3"/>
    <w:rsid w:val="0058491D"/>
    <w:rsid w:val="00584992"/>
    <w:rsid w:val="005849D9"/>
    <w:rsid w:val="00586910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3BFF"/>
    <w:rsid w:val="005C4B07"/>
    <w:rsid w:val="005C687C"/>
    <w:rsid w:val="005C6AC5"/>
    <w:rsid w:val="005D0DD3"/>
    <w:rsid w:val="005D1727"/>
    <w:rsid w:val="005D54D0"/>
    <w:rsid w:val="005D60BE"/>
    <w:rsid w:val="005D7B9B"/>
    <w:rsid w:val="005E2D83"/>
    <w:rsid w:val="005E3EE5"/>
    <w:rsid w:val="005E4043"/>
    <w:rsid w:val="005E78E2"/>
    <w:rsid w:val="005F0CE0"/>
    <w:rsid w:val="005F2CE5"/>
    <w:rsid w:val="005F2D6E"/>
    <w:rsid w:val="005F3584"/>
    <w:rsid w:val="005F37E2"/>
    <w:rsid w:val="00601D1A"/>
    <w:rsid w:val="006025C8"/>
    <w:rsid w:val="00602D78"/>
    <w:rsid w:val="0060360E"/>
    <w:rsid w:val="00604AAD"/>
    <w:rsid w:val="006073A4"/>
    <w:rsid w:val="006110A3"/>
    <w:rsid w:val="006138DF"/>
    <w:rsid w:val="00615663"/>
    <w:rsid w:val="00624F86"/>
    <w:rsid w:val="00625184"/>
    <w:rsid w:val="00626A22"/>
    <w:rsid w:val="006278BC"/>
    <w:rsid w:val="006279B0"/>
    <w:rsid w:val="00631101"/>
    <w:rsid w:val="0063466B"/>
    <w:rsid w:val="00634A3D"/>
    <w:rsid w:val="00635CEE"/>
    <w:rsid w:val="0063661E"/>
    <w:rsid w:val="006426C8"/>
    <w:rsid w:val="0064317A"/>
    <w:rsid w:val="00644283"/>
    <w:rsid w:val="006456FC"/>
    <w:rsid w:val="00645902"/>
    <w:rsid w:val="00645AD4"/>
    <w:rsid w:val="006468DA"/>
    <w:rsid w:val="00651FAE"/>
    <w:rsid w:val="00652BB3"/>
    <w:rsid w:val="0065464E"/>
    <w:rsid w:val="00656990"/>
    <w:rsid w:val="00657961"/>
    <w:rsid w:val="006628DD"/>
    <w:rsid w:val="006656CF"/>
    <w:rsid w:val="00666052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1047"/>
    <w:rsid w:val="006B3EFD"/>
    <w:rsid w:val="006B669F"/>
    <w:rsid w:val="006C16B6"/>
    <w:rsid w:val="006C399F"/>
    <w:rsid w:val="006C7396"/>
    <w:rsid w:val="006C79AC"/>
    <w:rsid w:val="006D03DB"/>
    <w:rsid w:val="006D1AF3"/>
    <w:rsid w:val="006D233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0840"/>
    <w:rsid w:val="006F3678"/>
    <w:rsid w:val="006F376C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016D"/>
    <w:rsid w:val="007110F6"/>
    <w:rsid w:val="007118EA"/>
    <w:rsid w:val="0071383D"/>
    <w:rsid w:val="00713D85"/>
    <w:rsid w:val="007165CD"/>
    <w:rsid w:val="00716625"/>
    <w:rsid w:val="00717D3C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28"/>
    <w:rsid w:val="00752B04"/>
    <w:rsid w:val="007532D1"/>
    <w:rsid w:val="00753349"/>
    <w:rsid w:val="00754AD0"/>
    <w:rsid w:val="007551FE"/>
    <w:rsid w:val="00756E4A"/>
    <w:rsid w:val="00757228"/>
    <w:rsid w:val="007573EC"/>
    <w:rsid w:val="00760C37"/>
    <w:rsid w:val="00761992"/>
    <w:rsid w:val="0076321D"/>
    <w:rsid w:val="00763621"/>
    <w:rsid w:val="00765270"/>
    <w:rsid w:val="007664A7"/>
    <w:rsid w:val="00766738"/>
    <w:rsid w:val="00766F22"/>
    <w:rsid w:val="0076702E"/>
    <w:rsid w:val="0076729F"/>
    <w:rsid w:val="00771224"/>
    <w:rsid w:val="007718D4"/>
    <w:rsid w:val="00772C40"/>
    <w:rsid w:val="00774CEF"/>
    <w:rsid w:val="00775824"/>
    <w:rsid w:val="00776261"/>
    <w:rsid w:val="007765F9"/>
    <w:rsid w:val="0078041C"/>
    <w:rsid w:val="007821E8"/>
    <w:rsid w:val="0078508A"/>
    <w:rsid w:val="007853FA"/>
    <w:rsid w:val="007856AD"/>
    <w:rsid w:val="007861CC"/>
    <w:rsid w:val="00786758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AA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26FA"/>
    <w:rsid w:val="007E3716"/>
    <w:rsid w:val="007E3ED3"/>
    <w:rsid w:val="007E4A0C"/>
    <w:rsid w:val="007E4CCD"/>
    <w:rsid w:val="007E5267"/>
    <w:rsid w:val="007E5C6E"/>
    <w:rsid w:val="007E6D50"/>
    <w:rsid w:val="007F19B9"/>
    <w:rsid w:val="007F1B2F"/>
    <w:rsid w:val="007F3348"/>
    <w:rsid w:val="007F346A"/>
    <w:rsid w:val="007F376E"/>
    <w:rsid w:val="007F4F91"/>
    <w:rsid w:val="00802341"/>
    <w:rsid w:val="00802D5C"/>
    <w:rsid w:val="008035A3"/>
    <w:rsid w:val="00804CE8"/>
    <w:rsid w:val="00804DBE"/>
    <w:rsid w:val="00805396"/>
    <w:rsid w:val="00810141"/>
    <w:rsid w:val="008129BF"/>
    <w:rsid w:val="008131BB"/>
    <w:rsid w:val="0081447B"/>
    <w:rsid w:val="00816AF5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6F63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56DD"/>
    <w:rsid w:val="008556EA"/>
    <w:rsid w:val="008570FF"/>
    <w:rsid w:val="00857943"/>
    <w:rsid w:val="00857F81"/>
    <w:rsid w:val="0086259D"/>
    <w:rsid w:val="0086343C"/>
    <w:rsid w:val="008636D1"/>
    <w:rsid w:val="008637B8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D66"/>
    <w:rsid w:val="008877D4"/>
    <w:rsid w:val="0088793C"/>
    <w:rsid w:val="008901DA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86F"/>
    <w:rsid w:val="008A5F54"/>
    <w:rsid w:val="008B1030"/>
    <w:rsid w:val="008B1C88"/>
    <w:rsid w:val="008B2E0C"/>
    <w:rsid w:val="008B5203"/>
    <w:rsid w:val="008B6A87"/>
    <w:rsid w:val="008B6C37"/>
    <w:rsid w:val="008B6E35"/>
    <w:rsid w:val="008B6FBC"/>
    <w:rsid w:val="008C0934"/>
    <w:rsid w:val="008C1F27"/>
    <w:rsid w:val="008C2275"/>
    <w:rsid w:val="008C2AC1"/>
    <w:rsid w:val="008C58A4"/>
    <w:rsid w:val="008C6859"/>
    <w:rsid w:val="008C6D53"/>
    <w:rsid w:val="008D1837"/>
    <w:rsid w:val="008D29C8"/>
    <w:rsid w:val="008D320E"/>
    <w:rsid w:val="008D656B"/>
    <w:rsid w:val="008D6E25"/>
    <w:rsid w:val="008D7AD2"/>
    <w:rsid w:val="008E0919"/>
    <w:rsid w:val="008E2310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5BC9"/>
    <w:rsid w:val="0091105E"/>
    <w:rsid w:val="00911DAC"/>
    <w:rsid w:val="0091219F"/>
    <w:rsid w:val="009151AC"/>
    <w:rsid w:val="009151B4"/>
    <w:rsid w:val="00917452"/>
    <w:rsid w:val="00923662"/>
    <w:rsid w:val="00926552"/>
    <w:rsid w:val="0092736E"/>
    <w:rsid w:val="00927B95"/>
    <w:rsid w:val="009341FE"/>
    <w:rsid w:val="0093514C"/>
    <w:rsid w:val="00935D95"/>
    <w:rsid w:val="0093703A"/>
    <w:rsid w:val="0093715A"/>
    <w:rsid w:val="0093798F"/>
    <w:rsid w:val="00940EB6"/>
    <w:rsid w:val="0094147B"/>
    <w:rsid w:val="00944C6B"/>
    <w:rsid w:val="009475D4"/>
    <w:rsid w:val="009477BF"/>
    <w:rsid w:val="00950C4F"/>
    <w:rsid w:val="0095218B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7A95"/>
    <w:rsid w:val="00977D25"/>
    <w:rsid w:val="0098075B"/>
    <w:rsid w:val="00984EE1"/>
    <w:rsid w:val="00985369"/>
    <w:rsid w:val="009854B6"/>
    <w:rsid w:val="009865C3"/>
    <w:rsid w:val="00986A3D"/>
    <w:rsid w:val="00987F32"/>
    <w:rsid w:val="00990912"/>
    <w:rsid w:val="009913B7"/>
    <w:rsid w:val="009917A9"/>
    <w:rsid w:val="00994127"/>
    <w:rsid w:val="00994669"/>
    <w:rsid w:val="00995918"/>
    <w:rsid w:val="0099592C"/>
    <w:rsid w:val="009960EF"/>
    <w:rsid w:val="009A37D3"/>
    <w:rsid w:val="009A3AAE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43DF"/>
    <w:rsid w:val="00A3743B"/>
    <w:rsid w:val="00A374AF"/>
    <w:rsid w:val="00A4065F"/>
    <w:rsid w:val="00A408E8"/>
    <w:rsid w:val="00A41976"/>
    <w:rsid w:val="00A41C1A"/>
    <w:rsid w:val="00A43D70"/>
    <w:rsid w:val="00A452FF"/>
    <w:rsid w:val="00A45578"/>
    <w:rsid w:val="00A5178F"/>
    <w:rsid w:val="00A53C76"/>
    <w:rsid w:val="00A540E3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1A46"/>
    <w:rsid w:val="00A823D6"/>
    <w:rsid w:val="00A8278C"/>
    <w:rsid w:val="00A830FA"/>
    <w:rsid w:val="00A83207"/>
    <w:rsid w:val="00A84279"/>
    <w:rsid w:val="00A84607"/>
    <w:rsid w:val="00A851C9"/>
    <w:rsid w:val="00A868F0"/>
    <w:rsid w:val="00A9072B"/>
    <w:rsid w:val="00A917ED"/>
    <w:rsid w:val="00A93696"/>
    <w:rsid w:val="00A93CB7"/>
    <w:rsid w:val="00A93EA7"/>
    <w:rsid w:val="00A97F20"/>
    <w:rsid w:val="00AA1267"/>
    <w:rsid w:val="00AA21F2"/>
    <w:rsid w:val="00AA3067"/>
    <w:rsid w:val="00AA4886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B6E66"/>
    <w:rsid w:val="00AC08D4"/>
    <w:rsid w:val="00AC2B4C"/>
    <w:rsid w:val="00AC327E"/>
    <w:rsid w:val="00AC3444"/>
    <w:rsid w:val="00AC4670"/>
    <w:rsid w:val="00AC62CE"/>
    <w:rsid w:val="00AD00B6"/>
    <w:rsid w:val="00AD21E8"/>
    <w:rsid w:val="00AD3933"/>
    <w:rsid w:val="00AD47C4"/>
    <w:rsid w:val="00AD61E7"/>
    <w:rsid w:val="00AE1321"/>
    <w:rsid w:val="00AE2917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6438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003"/>
    <w:rsid w:val="00B2687E"/>
    <w:rsid w:val="00B26A22"/>
    <w:rsid w:val="00B30113"/>
    <w:rsid w:val="00B31266"/>
    <w:rsid w:val="00B34FF9"/>
    <w:rsid w:val="00B363BC"/>
    <w:rsid w:val="00B41793"/>
    <w:rsid w:val="00B41D85"/>
    <w:rsid w:val="00B43955"/>
    <w:rsid w:val="00B456A8"/>
    <w:rsid w:val="00B473C1"/>
    <w:rsid w:val="00B47468"/>
    <w:rsid w:val="00B4768B"/>
    <w:rsid w:val="00B479F8"/>
    <w:rsid w:val="00B52D7B"/>
    <w:rsid w:val="00B5346C"/>
    <w:rsid w:val="00B557B4"/>
    <w:rsid w:val="00B60315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51B3"/>
    <w:rsid w:val="00B7676B"/>
    <w:rsid w:val="00B802B7"/>
    <w:rsid w:val="00B81BB7"/>
    <w:rsid w:val="00B843A0"/>
    <w:rsid w:val="00B87D65"/>
    <w:rsid w:val="00B90655"/>
    <w:rsid w:val="00B92670"/>
    <w:rsid w:val="00B92B69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563F"/>
    <w:rsid w:val="00BC5E27"/>
    <w:rsid w:val="00BC6607"/>
    <w:rsid w:val="00BC70B0"/>
    <w:rsid w:val="00BD0144"/>
    <w:rsid w:val="00BD153B"/>
    <w:rsid w:val="00BD15CC"/>
    <w:rsid w:val="00BD3160"/>
    <w:rsid w:val="00BD332B"/>
    <w:rsid w:val="00BD34B1"/>
    <w:rsid w:val="00BD5872"/>
    <w:rsid w:val="00BD61FF"/>
    <w:rsid w:val="00BD62F4"/>
    <w:rsid w:val="00BD7ACA"/>
    <w:rsid w:val="00BD7B46"/>
    <w:rsid w:val="00BE1EFF"/>
    <w:rsid w:val="00BE2448"/>
    <w:rsid w:val="00BE279A"/>
    <w:rsid w:val="00BE29AC"/>
    <w:rsid w:val="00BE3EEB"/>
    <w:rsid w:val="00BE428B"/>
    <w:rsid w:val="00BE6B2F"/>
    <w:rsid w:val="00BF07E2"/>
    <w:rsid w:val="00BF14A1"/>
    <w:rsid w:val="00BF190B"/>
    <w:rsid w:val="00BF1D84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076EB"/>
    <w:rsid w:val="00C1006E"/>
    <w:rsid w:val="00C10D76"/>
    <w:rsid w:val="00C11BC1"/>
    <w:rsid w:val="00C14359"/>
    <w:rsid w:val="00C14E02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1D"/>
    <w:rsid w:val="00C501B1"/>
    <w:rsid w:val="00C50234"/>
    <w:rsid w:val="00C51490"/>
    <w:rsid w:val="00C52696"/>
    <w:rsid w:val="00C558FD"/>
    <w:rsid w:val="00C57421"/>
    <w:rsid w:val="00C57E21"/>
    <w:rsid w:val="00C60A7B"/>
    <w:rsid w:val="00C63FE0"/>
    <w:rsid w:val="00C66F6C"/>
    <w:rsid w:val="00C71310"/>
    <w:rsid w:val="00C72ABD"/>
    <w:rsid w:val="00C74D0A"/>
    <w:rsid w:val="00C74F83"/>
    <w:rsid w:val="00C81CF1"/>
    <w:rsid w:val="00C84132"/>
    <w:rsid w:val="00C86463"/>
    <w:rsid w:val="00C87308"/>
    <w:rsid w:val="00C9005C"/>
    <w:rsid w:val="00C90FB7"/>
    <w:rsid w:val="00C92A3E"/>
    <w:rsid w:val="00C92FB6"/>
    <w:rsid w:val="00C9311F"/>
    <w:rsid w:val="00C935B7"/>
    <w:rsid w:val="00C94D7B"/>
    <w:rsid w:val="00C9535A"/>
    <w:rsid w:val="00C9669A"/>
    <w:rsid w:val="00C9776F"/>
    <w:rsid w:val="00CA0F35"/>
    <w:rsid w:val="00CA0F3F"/>
    <w:rsid w:val="00CA4417"/>
    <w:rsid w:val="00CA4BD0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149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2CED"/>
    <w:rsid w:val="00CF3874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498"/>
    <w:rsid w:val="00D109D6"/>
    <w:rsid w:val="00D11220"/>
    <w:rsid w:val="00D12F91"/>
    <w:rsid w:val="00D135D4"/>
    <w:rsid w:val="00D135FC"/>
    <w:rsid w:val="00D14520"/>
    <w:rsid w:val="00D15B4F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5D9"/>
    <w:rsid w:val="00D37C66"/>
    <w:rsid w:val="00D401A7"/>
    <w:rsid w:val="00D4044E"/>
    <w:rsid w:val="00D40681"/>
    <w:rsid w:val="00D4193B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60C4F"/>
    <w:rsid w:val="00D611AF"/>
    <w:rsid w:val="00D62960"/>
    <w:rsid w:val="00D62C24"/>
    <w:rsid w:val="00D66E58"/>
    <w:rsid w:val="00D6769D"/>
    <w:rsid w:val="00D67CC4"/>
    <w:rsid w:val="00D67D0A"/>
    <w:rsid w:val="00D70383"/>
    <w:rsid w:val="00D70E06"/>
    <w:rsid w:val="00D710A3"/>
    <w:rsid w:val="00D71C39"/>
    <w:rsid w:val="00D72FA6"/>
    <w:rsid w:val="00D73C1F"/>
    <w:rsid w:val="00D77087"/>
    <w:rsid w:val="00D77A10"/>
    <w:rsid w:val="00D805A2"/>
    <w:rsid w:val="00D82965"/>
    <w:rsid w:val="00D83211"/>
    <w:rsid w:val="00D84ED2"/>
    <w:rsid w:val="00D850B3"/>
    <w:rsid w:val="00D869E3"/>
    <w:rsid w:val="00DA028E"/>
    <w:rsid w:val="00DA3918"/>
    <w:rsid w:val="00DA460B"/>
    <w:rsid w:val="00DA614A"/>
    <w:rsid w:val="00DA6243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17B6"/>
    <w:rsid w:val="00DE2262"/>
    <w:rsid w:val="00DE324B"/>
    <w:rsid w:val="00DF23AF"/>
    <w:rsid w:val="00DF32FE"/>
    <w:rsid w:val="00DF34F8"/>
    <w:rsid w:val="00DF3B5A"/>
    <w:rsid w:val="00E01270"/>
    <w:rsid w:val="00E0128A"/>
    <w:rsid w:val="00E017EA"/>
    <w:rsid w:val="00E02E98"/>
    <w:rsid w:val="00E0306B"/>
    <w:rsid w:val="00E04393"/>
    <w:rsid w:val="00E06D2E"/>
    <w:rsid w:val="00E074C7"/>
    <w:rsid w:val="00E10530"/>
    <w:rsid w:val="00E10BA1"/>
    <w:rsid w:val="00E10D0A"/>
    <w:rsid w:val="00E11AB8"/>
    <w:rsid w:val="00E11CF5"/>
    <w:rsid w:val="00E1263B"/>
    <w:rsid w:val="00E12982"/>
    <w:rsid w:val="00E13A6D"/>
    <w:rsid w:val="00E14AEC"/>
    <w:rsid w:val="00E14EF2"/>
    <w:rsid w:val="00E160F4"/>
    <w:rsid w:val="00E17204"/>
    <w:rsid w:val="00E20435"/>
    <w:rsid w:val="00E20448"/>
    <w:rsid w:val="00E2261F"/>
    <w:rsid w:val="00E261FF"/>
    <w:rsid w:val="00E30FAD"/>
    <w:rsid w:val="00E321AA"/>
    <w:rsid w:val="00E324FA"/>
    <w:rsid w:val="00E34BE7"/>
    <w:rsid w:val="00E35C10"/>
    <w:rsid w:val="00E36303"/>
    <w:rsid w:val="00E36EBA"/>
    <w:rsid w:val="00E3796F"/>
    <w:rsid w:val="00E37D47"/>
    <w:rsid w:val="00E41607"/>
    <w:rsid w:val="00E42130"/>
    <w:rsid w:val="00E4314F"/>
    <w:rsid w:val="00E43F1B"/>
    <w:rsid w:val="00E44761"/>
    <w:rsid w:val="00E47E9A"/>
    <w:rsid w:val="00E50C24"/>
    <w:rsid w:val="00E510AC"/>
    <w:rsid w:val="00E531F7"/>
    <w:rsid w:val="00E56645"/>
    <w:rsid w:val="00E604C4"/>
    <w:rsid w:val="00E60C48"/>
    <w:rsid w:val="00E62EF2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12E6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2EA"/>
    <w:rsid w:val="00EC792F"/>
    <w:rsid w:val="00ED0975"/>
    <w:rsid w:val="00ED33BC"/>
    <w:rsid w:val="00ED35B0"/>
    <w:rsid w:val="00ED380B"/>
    <w:rsid w:val="00ED4870"/>
    <w:rsid w:val="00EE1DE2"/>
    <w:rsid w:val="00EE2C23"/>
    <w:rsid w:val="00EE419B"/>
    <w:rsid w:val="00EE4299"/>
    <w:rsid w:val="00EE63A1"/>
    <w:rsid w:val="00EE6B29"/>
    <w:rsid w:val="00EF03DA"/>
    <w:rsid w:val="00EF0FA3"/>
    <w:rsid w:val="00EF2E97"/>
    <w:rsid w:val="00EF374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078E7"/>
    <w:rsid w:val="00F11816"/>
    <w:rsid w:val="00F12DB5"/>
    <w:rsid w:val="00F14663"/>
    <w:rsid w:val="00F17BA0"/>
    <w:rsid w:val="00F205AD"/>
    <w:rsid w:val="00F20851"/>
    <w:rsid w:val="00F21002"/>
    <w:rsid w:val="00F22C5A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4525"/>
    <w:rsid w:val="00F451D3"/>
    <w:rsid w:val="00F46998"/>
    <w:rsid w:val="00F47293"/>
    <w:rsid w:val="00F47D70"/>
    <w:rsid w:val="00F51352"/>
    <w:rsid w:val="00F51742"/>
    <w:rsid w:val="00F52507"/>
    <w:rsid w:val="00F54E95"/>
    <w:rsid w:val="00F622FA"/>
    <w:rsid w:val="00F6426C"/>
    <w:rsid w:val="00F64374"/>
    <w:rsid w:val="00F70ED9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1017"/>
    <w:rsid w:val="00F83732"/>
    <w:rsid w:val="00F84952"/>
    <w:rsid w:val="00F849AD"/>
    <w:rsid w:val="00F86887"/>
    <w:rsid w:val="00F87A78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84B"/>
    <w:rsid w:val="00FB1BDE"/>
    <w:rsid w:val="00FB231A"/>
    <w:rsid w:val="00FB2CFF"/>
    <w:rsid w:val="00FB312F"/>
    <w:rsid w:val="00FB3911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4DF4"/>
    <w:rsid w:val="00FC52C9"/>
    <w:rsid w:val="00FC7EF7"/>
    <w:rsid w:val="00FD1775"/>
    <w:rsid w:val="00FD20FD"/>
    <w:rsid w:val="00FD5FC1"/>
    <w:rsid w:val="00FD7162"/>
    <w:rsid w:val="00FE1A7C"/>
    <w:rsid w:val="00FE570A"/>
    <w:rsid w:val="00FE596E"/>
    <w:rsid w:val="00FE6911"/>
    <w:rsid w:val="00FE6D8D"/>
    <w:rsid w:val="00FE700C"/>
    <w:rsid w:val="00FE7EB2"/>
    <w:rsid w:val="00FF0E08"/>
    <w:rsid w:val="00FF327B"/>
    <w:rsid w:val="00FF386C"/>
    <w:rsid w:val="00FF3CCC"/>
    <w:rsid w:val="00FF6D62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13AA820"/>
  <w15:chartTrackingRefBased/>
  <w15:docId w15:val="{BA4C888C-B380-4078-B1ED-87A8CC6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52F89-553B-47B1-91E0-D3E00F24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5142</Words>
  <Characters>20406</Characters>
  <Application>Microsoft Office Word</Application>
  <DocSecurity>0</DocSecurity>
  <Lines>170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Sunantha Sawandwangkung</cp:lastModifiedBy>
  <cp:revision>14</cp:revision>
  <cp:lastPrinted>2020-02-24T16:48:00Z</cp:lastPrinted>
  <dcterms:created xsi:type="dcterms:W3CDTF">2020-01-30T04:19:00Z</dcterms:created>
  <dcterms:modified xsi:type="dcterms:W3CDTF">2020-02-24T16:48:00Z</dcterms:modified>
</cp:coreProperties>
</file>