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3E" w14:textId="77777777" w:rsidR="00F30DFB" w:rsidRPr="00236CE8" w:rsidRDefault="00F30DFB" w:rsidP="00A77B52">
      <w:pPr>
        <w:ind w:left="605" w:hanging="605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7B58C046" w14:textId="77777777" w:rsidR="00683231" w:rsidRPr="00C86D22" w:rsidRDefault="008A77E3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C86D22">
        <w:rPr>
          <w:rFonts w:ascii="Angsana New" w:hAnsi="Angsana New"/>
          <w:b/>
          <w:bCs/>
          <w:sz w:val="28"/>
          <w:szCs w:val="28"/>
        </w:rPr>
        <w:tab/>
      </w:r>
      <w:r w:rsidR="00683231" w:rsidRPr="00C86D22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กองทุนรวมโครงสร้างพื้นฐานโรงไฟฟ้าพระนครเหนือ ชุดที่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16D52EA6" w14:textId="77777777" w:rsidR="00683231" w:rsidRPr="00C86D22" w:rsidRDefault="00683231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0B6B5B78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C86D22">
        <w:rPr>
          <w:spacing w:val="-4"/>
          <w:sz w:val="28"/>
          <w:szCs w:val="28"/>
          <w:cs/>
        </w:rPr>
        <w:t xml:space="preserve">กองทุนรวมโครงสร้างพื้นฐานโรงไฟฟ้าพระนครเหนือ ชุดที่ </w:t>
      </w:r>
      <w:r w:rsidR="008A77E3" w:rsidRPr="008A77E3">
        <w:rPr>
          <w:b w:val="0"/>
          <w:bCs/>
          <w:spacing w:val="-4"/>
          <w:sz w:val="28"/>
          <w:szCs w:val="28"/>
          <w:lang w:val="en-GB"/>
        </w:rPr>
        <w:t>1</w:t>
      </w:r>
      <w:r w:rsidRPr="00C86D22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C86D22">
        <w:rPr>
          <w:spacing w:val="-4"/>
          <w:sz w:val="28"/>
          <w:szCs w:val="28"/>
        </w:rPr>
        <w:t>“</w:t>
      </w:r>
      <w:r w:rsidRPr="00C86D22">
        <w:rPr>
          <w:spacing w:val="-4"/>
          <w:sz w:val="28"/>
          <w:szCs w:val="28"/>
          <w:cs/>
        </w:rPr>
        <w:t>กองทุนรวมฯ</w:t>
      </w:r>
      <w:r w:rsidRPr="00C86D22">
        <w:rPr>
          <w:spacing w:val="-4"/>
          <w:sz w:val="28"/>
          <w:szCs w:val="28"/>
        </w:rPr>
        <w:t xml:space="preserve">”) </w:t>
      </w:r>
      <w:r w:rsidRPr="00C86D22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8A77E3" w:rsidRPr="008A77E3">
        <w:rPr>
          <w:b w:val="0"/>
          <w:bCs/>
          <w:sz w:val="28"/>
          <w:szCs w:val="28"/>
          <w:lang w:val="en-GB"/>
        </w:rPr>
        <w:t>6</w:t>
      </w:r>
      <w:r w:rsidRPr="00C86D22">
        <w:rPr>
          <w:sz w:val="28"/>
          <w:szCs w:val="28"/>
          <w:cs/>
        </w:rPr>
        <w:t xml:space="preserve"> กรกฎาคม พ.ศ. </w:t>
      </w:r>
      <w:r w:rsidR="008A77E3" w:rsidRPr="008A77E3">
        <w:rPr>
          <w:b w:val="0"/>
          <w:bCs/>
          <w:sz w:val="28"/>
          <w:szCs w:val="28"/>
          <w:lang w:val="en-GB"/>
        </w:rPr>
        <w:t>2558</w:t>
      </w:r>
      <w:r w:rsidRPr="00C86D22">
        <w:rPr>
          <w:sz w:val="28"/>
          <w:szCs w:val="28"/>
          <w:cs/>
        </w:rPr>
        <w:t xml:space="preserve"> โดยไม่มีกำหนดอายุ</w:t>
      </w:r>
      <w:r w:rsidRPr="00C86D22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C86D22">
        <w:rPr>
          <w:sz w:val="28"/>
          <w:szCs w:val="28"/>
          <w:cs/>
        </w:rPr>
        <w:br/>
      </w:r>
      <w:r w:rsidRPr="00C86D22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สามารถบรรลุการสร้างผลตอบแทนจากการลงทุนให้กับผู้ถือหน่วยลงทุน</w:t>
      </w:r>
    </w:p>
    <w:p w14:paraId="30A0B0CF" w14:textId="77777777" w:rsidR="00EF0AF4" w:rsidRPr="00236CE8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FABC11B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C86D22">
        <w:rPr>
          <w:sz w:val="28"/>
          <w:szCs w:val="28"/>
          <w:cs/>
        </w:rPr>
        <w:t>ณ วันที่</w:t>
      </w:r>
      <w:r w:rsidRPr="00C86D22">
        <w:rPr>
          <w:b w:val="0"/>
          <w:bCs/>
          <w:sz w:val="28"/>
          <w:szCs w:val="28"/>
          <w:cs/>
        </w:rPr>
        <w:t xml:space="preserve"> </w:t>
      </w:r>
      <w:r w:rsidR="008A77E3" w:rsidRPr="008A77E3">
        <w:rPr>
          <w:b w:val="0"/>
          <w:bCs/>
          <w:sz w:val="28"/>
          <w:szCs w:val="28"/>
          <w:lang w:val="en-GB"/>
        </w:rPr>
        <w:t>8</w:t>
      </w:r>
      <w:r w:rsidRPr="00C86D22">
        <w:rPr>
          <w:b w:val="0"/>
          <w:bCs/>
          <w:sz w:val="28"/>
          <w:szCs w:val="28"/>
          <w:cs/>
        </w:rPr>
        <w:t xml:space="preserve"> </w:t>
      </w:r>
      <w:r w:rsidRPr="00C86D22">
        <w:rPr>
          <w:sz w:val="28"/>
          <w:szCs w:val="28"/>
          <w:cs/>
        </w:rPr>
        <w:t xml:space="preserve">กรกฎาคม พ.ศ. </w:t>
      </w:r>
      <w:r w:rsidR="008A77E3" w:rsidRPr="008A77E3">
        <w:rPr>
          <w:b w:val="0"/>
          <w:bCs/>
          <w:sz w:val="28"/>
          <w:szCs w:val="28"/>
          <w:lang w:val="en-GB"/>
        </w:rPr>
        <w:t>2558</w:t>
      </w:r>
      <w:r w:rsidRPr="00C86D22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C86D22">
        <w:rPr>
          <w:sz w:val="28"/>
          <w:szCs w:val="28"/>
          <w:cs/>
        </w:rPr>
        <w:br/>
      </w:r>
      <w:r w:rsidRPr="00A77B52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A77B52">
        <w:rPr>
          <w:rFonts w:hint="cs"/>
          <w:spacing w:val="-8"/>
          <w:sz w:val="28"/>
          <w:szCs w:val="28"/>
          <w:cs/>
        </w:rPr>
        <w:t xml:space="preserve"> </w:t>
      </w:r>
      <w:r w:rsidR="008A77E3" w:rsidRPr="008A77E3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1A028E">
        <w:rPr>
          <w:b w:val="0"/>
          <w:bCs/>
          <w:sz w:val="28"/>
          <w:szCs w:val="28"/>
          <w:cs/>
        </w:rPr>
        <w:t xml:space="preserve"> </w:t>
      </w:r>
      <w:r w:rsidRPr="00A77B52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A77B52">
        <w:rPr>
          <w:spacing w:val="-6"/>
          <w:sz w:val="28"/>
          <w:szCs w:val="28"/>
        </w:rPr>
        <w:t xml:space="preserve"> </w:t>
      </w:r>
      <w:r w:rsidR="008A77E3" w:rsidRPr="008A77E3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</w:rPr>
        <w:t xml:space="preserve"> (Availability Payment </w:t>
      </w:r>
      <w:r w:rsidR="008A77E3" w:rsidRPr="008A77E3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</w:rPr>
        <w:t xml:space="preserve"> :</w:t>
      </w:r>
      <w:r w:rsidR="00387C5B" w:rsidRPr="00A77B52">
        <w:rPr>
          <w:b w:val="0"/>
          <w:bCs/>
          <w:spacing w:val="-6"/>
          <w:sz w:val="28"/>
          <w:szCs w:val="28"/>
        </w:rPr>
        <w:t xml:space="preserve"> </w:t>
      </w:r>
      <w:r w:rsidR="009041FA" w:rsidRPr="00A77B52">
        <w:rPr>
          <w:b w:val="0"/>
          <w:bCs/>
          <w:spacing w:val="-6"/>
          <w:sz w:val="28"/>
          <w:szCs w:val="28"/>
        </w:rPr>
        <w:t>AP</w:t>
      </w:r>
      <w:r w:rsidR="008A77E3" w:rsidRPr="008A77E3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A77B52">
        <w:rPr>
          <w:b w:val="0"/>
          <w:bCs/>
          <w:spacing w:val="-6"/>
          <w:sz w:val="28"/>
          <w:szCs w:val="28"/>
        </w:rPr>
        <w:t xml:space="preserve"> </w:t>
      </w:r>
      <w:r w:rsidRPr="00A77B52">
        <w:rPr>
          <w:spacing w:val="-6"/>
          <w:sz w:val="28"/>
          <w:szCs w:val="28"/>
          <w:cs/>
        </w:rPr>
        <w:t>ที่</w:t>
      </w:r>
      <w:r w:rsidRPr="00C86D22">
        <w:rPr>
          <w:sz w:val="28"/>
          <w:szCs w:val="28"/>
          <w:cs/>
        </w:rPr>
        <w:t>ถูกกำหนดไว้ในแต่ละ</w:t>
      </w:r>
      <w:r w:rsidR="00D55547" w:rsidRPr="00C86D22">
        <w:rPr>
          <w:sz w:val="28"/>
          <w:szCs w:val="28"/>
          <w:cs/>
        </w:rPr>
        <w:t>ปีดำเนินงานตามสัญญาการเข้าลงทุน</w:t>
      </w:r>
      <w:r w:rsidRPr="00C86D22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8A77E3" w:rsidRPr="008A77E3">
        <w:rPr>
          <w:b w:val="0"/>
          <w:bCs/>
          <w:sz w:val="28"/>
          <w:szCs w:val="28"/>
          <w:lang w:val="en-GB"/>
        </w:rPr>
        <w:t>20</w:t>
      </w:r>
      <w:r w:rsidRPr="00C86D22">
        <w:rPr>
          <w:sz w:val="28"/>
          <w:szCs w:val="28"/>
          <w:cs/>
        </w:rPr>
        <w:t xml:space="preserve"> ปี</w:t>
      </w:r>
    </w:p>
    <w:p w14:paraId="1B1BDC5D" w14:textId="77777777" w:rsidR="00EF0AF4" w:rsidRPr="001A028E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6E18E11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C86D22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C86D22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="00574181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Pr="00C86D22">
        <w:rPr>
          <w:rFonts w:ascii="Angsana New" w:hAnsi="Angsana New"/>
          <w:sz w:val="28"/>
          <w:szCs w:val="28"/>
          <w:cs/>
        </w:rPr>
        <w:t>เป็นต้นไป</w:t>
      </w:r>
    </w:p>
    <w:p w14:paraId="6613D114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148E13B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C86D22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C86D22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C86D22">
        <w:rPr>
          <w:rFonts w:ascii="Angsana New" w:hAnsi="Angsana New"/>
          <w:sz w:val="28"/>
          <w:szCs w:val="28"/>
          <w:cs/>
        </w:rPr>
        <w:t xml:space="preserve"> (มหาชน) </w:t>
      </w:r>
      <w:r w:rsidRPr="00C86D22">
        <w:rPr>
          <w:rFonts w:ascii="Angsana New" w:hAnsi="Angsana New"/>
          <w:sz w:val="28"/>
          <w:szCs w:val="28"/>
          <w:cs/>
        </w:rPr>
        <w:t>(</w:t>
      </w:r>
      <w:r w:rsidRPr="00C86D22">
        <w:rPr>
          <w:rFonts w:ascii="Angsana New" w:hAnsi="Angsana New"/>
          <w:sz w:val="28"/>
          <w:szCs w:val="28"/>
        </w:rPr>
        <w:t>“</w:t>
      </w:r>
      <w:r w:rsidRPr="00C86D22">
        <w:rPr>
          <w:rFonts w:ascii="Angsana New" w:hAnsi="Angsana New"/>
          <w:sz w:val="28"/>
          <w:szCs w:val="28"/>
          <w:cs/>
        </w:rPr>
        <w:t>บริษัทจัดการ</w:t>
      </w:r>
      <w:r w:rsidRPr="00C86D22">
        <w:rPr>
          <w:rFonts w:ascii="Angsana New" w:hAnsi="Angsana New"/>
          <w:sz w:val="28"/>
          <w:szCs w:val="28"/>
        </w:rPr>
        <w:t>”</w:t>
      </w:r>
      <w:r w:rsidRPr="00C86D22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C86D22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C86D22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03F55CAB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76F0C37D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ณ วันที่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30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455EC5" w:rsidRPr="00C86D22">
        <w:rPr>
          <w:rFonts w:ascii="Angsana New" w:hAnsi="Angsana New"/>
          <w:sz w:val="28"/>
          <w:szCs w:val="28"/>
          <w:cs/>
          <w:lang w:val="en-GB"/>
        </w:rPr>
        <w:t>กันยา</w:t>
      </w:r>
      <w:r w:rsidR="00CA268D" w:rsidRPr="00C86D22">
        <w:rPr>
          <w:rFonts w:ascii="Angsana New" w:hAnsi="Angsana New"/>
          <w:sz w:val="28"/>
          <w:szCs w:val="28"/>
          <w:cs/>
          <w:lang w:val="en-GB"/>
        </w:rPr>
        <w:t>ยน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="00927FEB" w:rsidRPr="00C86D22">
        <w:rPr>
          <w:rFonts w:ascii="Angsana New" w:hAnsi="Angsana New"/>
          <w:sz w:val="28"/>
          <w:szCs w:val="28"/>
          <w:cs/>
        </w:rPr>
        <w:t xml:space="preserve"> </w:t>
      </w:r>
      <w:r w:rsidR="00455EC5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C86D22">
        <w:rPr>
          <w:rFonts w:ascii="Angsana New" w:hAnsi="Angsana New"/>
          <w:sz w:val="28"/>
          <w:szCs w:val="28"/>
          <w:lang w:val="en-GB"/>
        </w:rPr>
        <w:t>“</w:t>
      </w:r>
      <w:r w:rsidR="00455EC5" w:rsidRPr="00C86D22">
        <w:rPr>
          <w:rFonts w:ascii="Angsana New" w:hAnsi="Angsana New"/>
          <w:sz w:val="28"/>
          <w:szCs w:val="28"/>
          <w:cs/>
        </w:rPr>
        <w:t>กฟผ.</w:t>
      </w:r>
      <w:r w:rsidR="00055C61" w:rsidRPr="00C86D22">
        <w:rPr>
          <w:rFonts w:ascii="Angsana New" w:hAnsi="Angsana New"/>
          <w:sz w:val="28"/>
          <w:szCs w:val="28"/>
        </w:rPr>
        <w:t>”</w:t>
      </w:r>
      <w:r w:rsidR="00455EC5" w:rsidRPr="00C86D22">
        <w:rPr>
          <w:rFonts w:ascii="Angsana New" w:hAnsi="Angsana New"/>
          <w:sz w:val="28"/>
          <w:szCs w:val="28"/>
          <w:cs/>
        </w:rPr>
        <w:t xml:space="preserve">) </w:t>
      </w:r>
      <w:r w:rsidRPr="00C86D22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C86D22">
        <w:rPr>
          <w:rFonts w:ascii="Angsana New" w:hAnsi="Angsana New"/>
          <w:sz w:val="28"/>
          <w:szCs w:val="28"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</w:t>
      </w:r>
      <w:r w:rsidR="00CA268D" w:rsidRPr="00C86D22">
        <w:rPr>
          <w:rFonts w:ascii="Angsana New" w:hAnsi="Angsana New"/>
          <w:sz w:val="28"/>
          <w:szCs w:val="28"/>
          <w:cs/>
        </w:rPr>
        <w:t xml:space="preserve"> </w:t>
      </w:r>
      <w:r w:rsidR="009618C8" w:rsidRPr="00C86D22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C86D22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C86D22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C86D22">
        <w:rPr>
          <w:rFonts w:ascii="Angsana New" w:hAnsi="Angsana New"/>
          <w:sz w:val="28"/>
          <w:szCs w:val="28"/>
        </w:rPr>
        <w:t xml:space="preserve"> </w:t>
      </w:r>
    </w:p>
    <w:p w14:paraId="0D889B88" w14:textId="77777777" w:rsidR="001F4D59" w:rsidRPr="00C86D22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4CC37377" w14:textId="77777777" w:rsidR="001F4D59" w:rsidRPr="00C86D22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C86D22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12</w:t>
      </w:r>
      <w:r w:rsidR="00793EAB" w:rsidRPr="00C86D22">
        <w:rPr>
          <w:rFonts w:ascii="Angsana New" w:hAnsi="Angsana New"/>
          <w:sz w:val="28"/>
          <w:szCs w:val="28"/>
        </w:rPr>
        <w:t xml:space="preserve"> </w:t>
      </w:r>
      <w:r w:rsidR="00793EAB" w:rsidRPr="00C86D22">
        <w:rPr>
          <w:rFonts w:ascii="Angsana New" w:hAnsi="Angsana New"/>
          <w:sz w:val="28"/>
          <w:szCs w:val="28"/>
          <w:cs/>
        </w:rPr>
        <w:t>พฤศจิกายน</w:t>
      </w:r>
      <w:r w:rsidR="001F10EE" w:rsidRPr="00C86D22">
        <w:rPr>
          <w:rFonts w:ascii="Angsana New" w:hAnsi="Angsana New"/>
          <w:sz w:val="28"/>
          <w:szCs w:val="28"/>
        </w:rPr>
        <w:t xml:space="preserve"> 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</w:p>
    <w:p w14:paraId="01318BE1" w14:textId="77777777" w:rsidR="003B3D3F" w:rsidRPr="00C86D22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4CFDC93" w14:textId="77777777" w:rsidR="008903BD" w:rsidRPr="00C86D22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154DE932" w14:textId="77777777" w:rsidR="000255AE" w:rsidRPr="001A028E" w:rsidRDefault="000255AE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68F7D06B" w14:textId="77777777" w:rsidR="000255AE" w:rsidRPr="00C86D22" w:rsidRDefault="000255AE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06038DFD" w14:textId="77777777" w:rsidR="00843209" w:rsidRPr="00C86D22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br w:type="page"/>
      </w:r>
    </w:p>
    <w:p w14:paraId="516AD2B7" w14:textId="77777777" w:rsidR="00342BCC" w:rsidRPr="00C86D22" w:rsidRDefault="008A77E3" w:rsidP="00A77B52">
      <w:pPr>
        <w:ind w:left="540" w:hanging="540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A9171E" w:rsidRPr="00C86D22">
        <w:rPr>
          <w:rFonts w:ascii="Angsana New" w:hAnsi="Angsana New"/>
          <w:b/>
          <w:bCs/>
          <w:sz w:val="28"/>
          <w:szCs w:val="28"/>
          <w:cs/>
        </w:rPr>
        <w:tab/>
      </w:r>
      <w:r w:rsidR="00342BCC" w:rsidRPr="00C86D22">
        <w:rPr>
          <w:rFonts w:ascii="Angsana New" w:hAnsi="Angsana New"/>
          <w:b/>
          <w:bCs/>
          <w:sz w:val="28"/>
          <w:szCs w:val="28"/>
          <w:cs/>
        </w:rPr>
        <w:t>เกณ</w:t>
      </w:r>
      <w:r w:rsidR="00342BCC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ฑ์การจัดทำข้อมูลทางการเงินระหว่างกาล</w:t>
      </w:r>
    </w:p>
    <w:p w14:paraId="0A228BFA" w14:textId="77777777" w:rsidR="00342BCC" w:rsidRPr="00C86D22" w:rsidRDefault="00342BCC" w:rsidP="00A77B52">
      <w:pPr>
        <w:ind w:left="540" w:hanging="8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6A60B2F6" w14:textId="77777777" w:rsidR="00BA0E7A" w:rsidRPr="00C86D22" w:rsidRDefault="003E26CC" w:rsidP="00A77B52">
      <w:pPr>
        <w:ind w:left="540" w:hanging="8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C86D22">
        <w:rPr>
          <w:rFonts w:ascii="Angsana New" w:eastAsia="Angsana New" w:hAnsi="Angsana New"/>
          <w:sz w:val="28"/>
          <w:szCs w:val="28"/>
          <w:cs/>
        </w:rPr>
        <w:t>ข้อมูลทางการเงินระหว่างกาล</w:t>
      </w:r>
      <w:r w:rsidR="00683231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2543</w:t>
      </w:r>
      <w:r w:rsidR="00A57D61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</w:t>
      </w:r>
      <w:r w:rsidR="00683231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ถึงมาตรฐานการบัญชีที่ออกภายใต้พระราชบัญญัติวิชาชีพบัญชี พ.ศ.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2547</w:t>
      </w:r>
      <w:r w:rsidR="00683231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</w:t>
      </w:r>
      <w:r w:rsidR="00DF20A8" w:rsidRPr="00C86D22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="00683231" w:rsidRPr="00C86D22">
        <w:rPr>
          <w:rFonts w:ascii="Angsana New" w:eastAsia="Angsana New" w:hAnsi="Angsana New"/>
          <w:spacing w:val="-5"/>
          <w:sz w:val="28"/>
          <w:szCs w:val="28"/>
          <w:cs/>
          <w:lang w:val="th-TH"/>
        </w:rPr>
        <w:t>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</w:t>
      </w:r>
      <w:r w:rsidR="00683231" w:rsidRPr="00C86D22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 xml:space="preserve"> </w:t>
      </w:r>
      <w:r w:rsidR="009343B1" w:rsidRPr="00C86D22">
        <w:rPr>
          <w:rFonts w:ascii="Angsana New" w:eastAsia="Angsana New" w:hAnsi="Angsana New"/>
          <w:sz w:val="28"/>
          <w:szCs w:val="28"/>
          <w:cs/>
        </w:rPr>
        <w:t>ข้อมูล</w:t>
      </w:r>
      <w:r w:rsidR="00F726FE" w:rsidRPr="00C86D22">
        <w:rPr>
          <w:rFonts w:ascii="Angsana New" w:eastAsia="Angsana New" w:hAnsi="Angsana New"/>
          <w:sz w:val="28"/>
          <w:szCs w:val="28"/>
          <w:cs/>
        </w:rPr>
        <w:t>ทาง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การเงินหลัก คือ งบแสดงสินทรัพย์และหนี้สิน งบประกอบรายละเอียดเงินลงทุน งบกำไรขาดทุน </w:t>
      </w:r>
      <w:r w:rsidR="00DF20A8" w:rsidRPr="00C86D22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>งบแสดงการเปลี่ยนแปลงสินทรัพย์สุทธิ</w:t>
      </w:r>
      <w:r w:rsidR="00CC1C0A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EF0AF4" w:rsidRPr="00C86D22">
        <w:rPr>
          <w:rFonts w:ascii="Angsana New" w:eastAsia="Angsana New" w:hAnsi="Angsana New"/>
          <w:sz w:val="28"/>
          <w:szCs w:val="28"/>
          <w:cs/>
          <w:lang w:val="th-TH"/>
        </w:rPr>
        <w:t>งบกระแสเงินสด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และข้อมูลทางการเงินที่สำคัญ</w:t>
      </w:r>
      <w:r w:rsidR="00F114E7"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F726FE" w:rsidRPr="00C86D22">
        <w:rPr>
          <w:rFonts w:ascii="Angsana New" w:eastAsia="Angsana New" w:hAnsi="Angsana New"/>
          <w:sz w:val="28"/>
          <w:szCs w:val="28"/>
          <w:cs/>
        </w:rPr>
        <w:t>ได้จัดทำให้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>เป็น</w:t>
      </w:r>
      <w:r w:rsidR="00F726FE" w:rsidRPr="00C86D22">
        <w:rPr>
          <w:rFonts w:ascii="Angsana New" w:eastAsia="Angsana New" w:hAnsi="Angsana New"/>
          <w:sz w:val="28"/>
          <w:szCs w:val="28"/>
          <w:cs/>
          <w:lang w:val="th-TH"/>
        </w:rPr>
        <w:t>รูป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>แบบ</w:t>
      </w:r>
      <w:r w:rsidR="00E65720" w:rsidRPr="00C86D22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ที่สมบูรณ์ </w:t>
      </w:r>
      <w:r w:rsidR="00BA0E7A" w:rsidRPr="00C86D22">
        <w:rPr>
          <w:rFonts w:ascii="Angsana New" w:hAnsi="Angsana New"/>
          <w:sz w:val="28"/>
          <w:szCs w:val="28"/>
          <w:cs/>
          <w:lang w:val="en-GB"/>
        </w:rPr>
        <w:t>ส่วนหมายเหตุประกอบข้อมูลทางการเงินจัดทำเป็นแบบย่อให้สอดคล้องกับมาตรฐานการบัญชีไทย</w:t>
      </w:r>
      <w:r w:rsidR="00E65720" w:rsidRPr="00C86D22">
        <w:rPr>
          <w:rFonts w:ascii="Angsana New" w:hAnsi="Angsana New"/>
          <w:sz w:val="28"/>
          <w:szCs w:val="28"/>
          <w:cs/>
          <w:lang w:val="en-GB"/>
        </w:rPr>
        <w:br/>
      </w:r>
      <w:r w:rsidR="00BA0E7A" w:rsidRPr="00C86D22">
        <w:rPr>
          <w:rFonts w:ascii="Angsana New" w:hAnsi="Angsana New"/>
          <w:sz w:val="28"/>
          <w:szCs w:val="28"/>
          <w:cs/>
          <w:lang w:val="en-GB"/>
        </w:rPr>
        <w:t>ฉบับที่</w:t>
      </w:r>
      <w:r w:rsidR="001C1F8E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34</w:t>
      </w:r>
      <w:r w:rsidR="001C1F8E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BA0E7A" w:rsidRPr="00C86D22">
        <w:rPr>
          <w:rFonts w:ascii="Angsana New" w:hAnsi="Angsana New"/>
          <w:sz w:val="28"/>
          <w:szCs w:val="28"/>
        </w:rPr>
        <w:t>(</w:t>
      </w:r>
      <w:r w:rsidR="00BA0E7A" w:rsidRPr="00C86D22">
        <w:rPr>
          <w:rFonts w:ascii="Angsana New" w:hAnsi="Angsana New"/>
          <w:sz w:val="28"/>
          <w:szCs w:val="28"/>
          <w:cs/>
        </w:rPr>
        <w:t>ปรับปรุง</w:t>
      </w:r>
      <w:r w:rsidR="001C1F8E" w:rsidRPr="00C86D22">
        <w:rPr>
          <w:rFonts w:ascii="Angsana New" w:hAnsi="Angsana New"/>
          <w:sz w:val="28"/>
          <w:szCs w:val="28"/>
          <w:cs/>
        </w:rPr>
        <w:t xml:space="preserve">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2557</w:t>
      </w:r>
      <w:r w:rsidR="00BA0E7A" w:rsidRPr="00C86D22">
        <w:rPr>
          <w:rFonts w:ascii="Angsana New" w:hAnsi="Angsana New"/>
          <w:sz w:val="28"/>
          <w:szCs w:val="28"/>
        </w:rPr>
        <w:t>)</w:t>
      </w:r>
      <w:r w:rsidR="001C1F8E" w:rsidRPr="00C86D22">
        <w:rPr>
          <w:rFonts w:ascii="Angsana New" w:hAnsi="Angsana New"/>
          <w:sz w:val="28"/>
          <w:szCs w:val="28"/>
          <w:cs/>
        </w:rPr>
        <w:t xml:space="preserve"> </w:t>
      </w:r>
      <w:r w:rsidR="00EF0AF4" w:rsidRPr="00C86D22">
        <w:rPr>
          <w:rFonts w:ascii="Angsana New" w:hAnsi="Angsana New"/>
          <w:sz w:val="28"/>
          <w:szCs w:val="28"/>
          <w:cs/>
          <w:lang w:val="en-GB"/>
        </w:rPr>
        <w:t>เรื่อง</w:t>
      </w:r>
      <w:r w:rsidR="00BA0E7A" w:rsidRPr="00C86D22">
        <w:rPr>
          <w:rFonts w:ascii="Angsana New" w:hAnsi="Angsana New"/>
          <w:sz w:val="28"/>
          <w:szCs w:val="28"/>
          <w:cs/>
          <w:lang w:val="en-GB"/>
        </w:rPr>
        <w:t xml:space="preserve">งบการเงินระหว่างกาล และได้เพิ่มหมายเหตุประกอบข้อมูลทางการเงินตามข้อกำหนดในประกาศคณะกรรมการกำกับหลักทรัพย์และตลาดหลักทรัพย์ที่ออกภายใต้พระราชบัญญัติหลักทรัพย์และตลาดหลักทรัพย์ อย่างไรก็ตาม ได้มีการแสดงรายการและการเปิดเผยข้อมูลเพิ่มเติมตามหลักเกณฑ์และรูปแบบที่กำหนดในมาตรฐานการบัญชีไทย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106</w:t>
      </w:r>
      <w:r w:rsidR="00BA0E7A" w:rsidRPr="00C86D22">
        <w:rPr>
          <w:rFonts w:ascii="Angsana New" w:hAnsi="Angsana New"/>
          <w:sz w:val="28"/>
          <w:szCs w:val="28"/>
          <w:cs/>
          <w:lang w:val="en-GB"/>
        </w:rPr>
        <w:t xml:space="preserve"> เรื่องการบัญชีสำหรับกิจการที่ดำเนินธุรกิจเฉพาะด้านการลงทุน</w:t>
      </w:r>
    </w:p>
    <w:p w14:paraId="1ABE699A" w14:textId="77777777" w:rsidR="007671B1" w:rsidRPr="00C86D22" w:rsidRDefault="007671B1" w:rsidP="00A77B52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5E5F172" w14:textId="77777777" w:rsidR="00F114E7" w:rsidRPr="00C86D22" w:rsidRDefault="003E26CC" w:rsidP="00A77B52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C86D22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C86D22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C86D22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316C543E" w14:textId="77777777" w:rsidR="00F114E7" w:rsidRPr="00C86D22" w:rsidRDefault="00F114E7" w:rsidP="00A77B52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23E8A059" w14:textId="77777777" w:rsidR="00F114E7" w:rsidRPr="00C86D22" w:rsidRDefault="00F114E7" w:rsidP="00A77B52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C86D22">
        <w:rPr>
          <w:rFonts w:ascii="Angsana New" w:hAnsi="Angsana New"/>
          <w:color w:val="000000"/>
          <w:spacing w:val="-9"/>
          <w:sz w:val="28"/>
          <w:szCs w:val="28"/>
          <w:cs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เกณฑ์เดียว</w:t>
      </w:r>
      <w:r w:rsidRPr="00C86D22">
        <w:rPr>
          <w:rFonts w:ascii="Angsana New" w:hAnsi="Angsana New"/>
          <w:color w:val="000000"/>
          <w:sz w:val="28"/>
          <w:szCs w:val="28"/>
          <w:cs/>
        </w:rPr>
        <w:t>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2E5C374C" w14:textId="77777777" w:rsidR="00F87619" w:rsidRPr="00C86D22" w:rsidRDefault="00F87619" w:rsidP="00A77B52">
      <w:pPr>
        <w:ind w:left="540" w:hanging="540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2C22498" w14:textId="77777777" w:rsidR="004174C8" w:rsidRPr="00C86D22" w:rsidRDefault="004174C8" w:rsidP="00A77B52">
      <w:pPr>
        <w:ind w:left="540" w:hanging="540"/>
        <w:rPr>
          <w:rFonts w:ascii="Angsana New" w:hAnsi="Angsana New"/>
          <w:b/>
          <w:bCs/>
          <w:sz w:val="28"/>
          <w:szCs w:val="28"/>
          <w:lang w:val="en-GB"/>
        </w:rPr>
      </w:pPr>
      <w:r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br w:type="page"/>
      </w:r>
    </w:p>
    <w:p w14:paraId="0D02A7B9" w14:textId="77777777" w:rsidR="00342BCC" w:rsidRPr="00C86D22" w:rsidRDefault="008A77E3" w:rsidP="00A77B52">
      <w:pPr>
        <w:ind w:left="540" w:hanging="540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F87619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39E92924" w14:textId="77777777" w:rsidR="00F87619" w:rsidRPr="00C86D22" w:rsidRDefault="00F87619" w:rsidP="00A77B52">
      <w:pPr>
        <w:ind w:left="540" w:hanging="540"/>
        <w:rPr>
          <w:rFonts w:ascii="Angsana New" w:hAnsi="Angsana New"/>
          <w:b/>
          <w:bCs/>
          <w:cs/>
          <w:lang w:val="en-GB"/>
        </w:rPr>
      </w:pPr>
    </w:p>
    <w:p w14:paraId="40DC281D" w14:textId="77777777" w:rsidR="00E65720" w:rsidRPr="00C86D22" w:rsidRDefault="008A77E3" w:rsidP="00A77B52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E65720" w:rsidRPr="00C86D22">
        <w:rPr>
          <w:rFonts w:ascii="Angsana New" w:hAnsi="Angsana New"/>
          <w:b/>
          <w:bCs/>
          <w:sz w:val="28"/>
          <w:szCs w:val="28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b/>
          <w:bCs/>
          <w:sz w:val="28"/>
          <w:szCs w:val="28"/>
        </w:rPr>
        <w:tab/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และมาตรฐานการรายงานทางการเงินที่มีการปรับปรุง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และการตีความมาตรฐานการรายงาน</w:t>
      </w:r>
      <w:r w:rsidR="00F87619" w:rsidRPr="00C86D22">
        <w:rPr>
          <w:rFonts w:ascii="Angsana New" w:hAnsi="Angsana New"/>
          <w:b/>
          <w:bCs/>
          <w:sz w:val="28"/>
          <w:szCs w:val="28"/>
          <w:cs/>
        </w:rPr>
        <w:br/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 xml:space="preserve">ทางการเงิน (รวมเรียกว่า </w:t>
      </w:r>
      <w:r w:rsidR="00E65720" w:rsidRPr="00C86D22">
        <w:rPr>
          <w:rFonts w:ascii="Angsana New" w:hAnsi="Angsana New"/>
          <w:b/>
          <w:bCs/>
          <w:sz w:val="28"/>
          <w:szCs w:val="28"/>
        </w:rPr>
        <w:t>“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”) </w:t>
      </w:r>
      <w:r w:rsidR="00E65720" w:rsidRPr="00C86D22">
        <w:rPr>
          <w:rFonts w:ascii="Angsana New" w:hAnsi="Angsana New"/>
          <w:b/>
          <w:bCs/>
          <w:spacing w:val="-4"/>
          <w:sz w:val="28"/>
          <w:szCs w:val="28"/>
          <w:cs/>
          <w:lang w:val="en-GB"/>
        </w:rPr>
        <w:t xml:space="preserve">ซึ่งมีผลบังคับใช้สำหรับรอบระยะเวลาบัญชีที่เริ่มต้นในหรือหลังวันที่ </w:t>
      </w:r>
      <w:r w:rsidR="00F87619" w:rsidRPr="00C86D22">
        <w:rPr>
          <w:rFonts w:ascii="Angsana New" w:hAnsi="Angsana New"/>
          <w:b/>
          <w:bCs/>
          <w:spacing w:val="-4"/>
          <w:sz w:val="28"/>
          <w:szCs w:val="28"/>
          <w:cs/>
          <w:lang w:val="en-GB"/>
        </w:rPr>
        <w:br/>
      </w:r>
      <w:r w:rsidRPr="008A77E3">
        <w:rPr>
          <w:rFonts w:ascii="Angsana New" w:hAnsi="Angsana New"/>
          <w:b/>
          <w:bCs/>
          <w:spacing w:val="-4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b/>
          <w:bCs/>
          <w:spacing w:val="-4"/>
          <w:sz w:val="28"/>
          <w:szCs w:val="28"/>
          <w:lang w:val="en-GB"/>
        </w:rPr>
        <w:t xml:space="preserve"> </w:t>
      </w:r>
      <w:r w:rsidR="00E65720" w:rsidRPr="00C86D22">
        <w:rPr>
          <w:rFonts w:ascii="Angsana New" w:hAnsi="Angsana New"/>
          <w:b/>
          <w:bCs/>
          <w:spacing w:val="-4"/>
          <w:sz w:val="28"/>
          <w:szCs w:val="28"/>
          <w:cs/>
          <w:lang w:val="en-GB"/>
        </w:rPr>
        <w:t xml:space="preserve">มกราคม พ.ศ. </w:t>
      </w:r>
      <w:r w:rsidRPr="008A77E3">
        <w:rPr>
          <w:rFonts w:ascii="Angsana New" w:hAnsi="Angsana New"/>
          <w:b/>
          <w:bCs/>
          <w:spacing w:val="-4"/>
          <w:sz w:val="28"/>
          <w:szCs w:val="28"/>
          <w:lang w:val="en-GB"/>
        </w:rPr>
        <w:t>2559</w:t>
      </w:r>
      <w:r w:rsidR="00E65720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และ</w:t>
      </w:r>
      <w:r w:rsidR="009F587A">
        <w:rPr>
          <w:rFonts w:ascii="Angsana New" w:hAnsi="Angsana New" w:hint="cs"/>
          <w:b/>
          <w:bCs/>
          <w:sz w:val="28"/>
          <w:szCs w:val="28"/>
          <w:cs/>
          <w:lang w:val="en-GB"/>
        </w:rPr>
        <w:t>กองทุนรวมฯ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ไม่ได้นำมาใช้ปฏิบัติก่อนวันบังคับใช้</w:t>
      </w:r>
    </w:p>
    <w:p w14:paraId="58FBB8CD" w14:textId="77777777" w:rsidR="00E65720" w:rsidRPr="00C86D22" w:rsidRDefault="00E65720" w:rsidP="00A77B52">
      <w:pPr>
        <w:ind w:left="547" w:hanging="547"/>
        <w:rPr>
          <w:rFonts w:ascii="Angsana New" w:hAnsi="Angsana New"/>
          <w:b/>
          <w:bCs/>
          <w:lang w:val="en-GB"/>
        </w:rPr>
      </w:pPr>
    </w:p>
    <w:p w14:paraId="4BED6943" w14:textId="77777777" w:rsidR="00E65720" w:rsidRPr="00C86D22" w:rsidRDefault="00E65720" w:rsidP="00A77B52">
      <w:pPr>
        <w:ind w:left="54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en-GB"/>
        </w:rPr>
        <w:t>ในระหว่างไตรมาสที่สาม</w:t>
      </w:r>
      <w:r w:rsidRPr="00C86D22">
        <w:rPr>
          <w:rFonts w:ascii="Angsana New" w:hAnsi="Angsana New"/>
          <w:sz w:val="28"/>
          <w:szCs w:val="28"/>
          <w:cs/>
        </w:rPr>
        <w:t xml:space="preserve">ของปี พ.ศ.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Pr="00C86D22">
        <w:rPr>
          <w:rFonts w:ascii="Angsana New" w:hAnsi="Angsana New"/>
          <w:sz w:val="28"/>
          <w:szCs w:val="28"/>
          <w:cs/>
          <w:lang w:val="en-GB"/>
        </w:rPr>
        <w:t>สภาวิชาชีพบัญชีฯ ได้ประกาศมาตรฐานการบัญชีดังต่อไปนี้ใน</w:t>
      </w:r>
      <w:r w:rsidR="00F87619" w:rsidRPr="00C86D22">
        <w:rPr>
          <w:rFonts w:ascii="Angsana New" w:hAnsi="Angsana New"/>
          <w:sz w:val="28"/>
          <w:szCs w:val="28"/>
          <w:cs/>
          <w:lang w:val="en-GB"/>
        </w:rPr>
        <w:br/>
      </w:r>
      <w:r w:rsidRPr="00C86D22">
        <w:rPr>
          <w:rFonts w:ascii="Angsana New" w:hAnsi="Angsana New"/>
          <w:sz w:val="28"/>
          <w:szCs w:val="28"/>
          <w:cs/>
          <w:lang w:val="en-GB"/>
        </w:rPr>
        <w:t>ราชกิจจานุเบกษา</w:t>
      </w:r>
    </w:p>
    <w:p w14:paraId="6DEC128B" w14:textId="77777777" w:rsidR="00E65720" w:rsidRPr="00C86D22" w:rsidRDefault="00E65720" w:rsidP="00A77B52">
      <w:pPr>
        <w:ind w:left="547" w:hanging="547"/>
        <w:jc w:val="thaiDistribute"/>
        <w:rPr>
          <w:rFonts w:ascii="Angsana New" w:hAnsi="Angsana New"/>
          <w:b/>
          <w:bCs/>
        </w:rPr>
      </w:pPr>
    </w:p>
    <w:p w14:paraId="14904B38" w14:textId="77777777" w:rsidR="00E65720" w:rsidRPr="00C86D22" w:rsidRDefault="008A77E3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A77E3">
        <w:rPr>
          <w:rFonts w:ascii="Angsana New" w:hAnsi="Angsana New"/>
          <w:sz w:val="28"/>
          <w:szCs w:val="28"/>
          <w:lang w:val="en-GB"/>
        </w:rPr>
        <w:t>3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sz w:val="28"/>
          <w:szCs w:val="28"/>
        </w:rPr>
        <w:tab/>
      </w:r>
      <w:r w:rsidR="00E65720" w:rsidRPr="00C86D22">
        <w:rPr>
          <w:rFonts w:ascii="Angsana New" w:hAnsi="Angsana New"/>
          <w:sz w:val="28"/>
          <w:szCs w:val="28"/>
          <w:cs/>
        </w:rPr>
        <w:t xml:space="preserve">มาตรฐานการบัญชีที่มีการปรับปรุงและมีการเปลี่ยนแปลงอย่างมีสาระสำคัญ มีดังต่อไปนี้ </w:t>
      </w:r>
    </w:p>
    <w:p w14:paraId="7EA26C65" w14:textId="77777777" w:rsidR="00E65720" w:rsidRPr="00C86D22" w:rsidRDefault="00E65720" w:rsidP="00A77B52">
      <w:pPr>
        <w:ind w:left="540" w:hanging="540"/>
        <w:jc w:val="thaiDistribute"/>
        <w:rPr>
          <w:rFonts w:ascii="Angsana New" w:hAnsi="Angsana New"/>
        </w:rPr>
      </w:pPr>
    </w:p>
    <w:tbl>
      <w:tblPr>
        <w:tblW w:w="864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680"/>
        <w:gridCol w:w="3960"/>
      </w:tblGrid>
      <w:tr w:rsidR="00E65720" w:rsidRPr="00C86D22" w14:paraId="4022F7D7" w14:textId="77777777" w:rsidTr="004174C8">
        <w:tc>
          <w:tcPr>
            <w:tcW w:w="4680" w:type="dxa"/>
          </w:tcPr>
          <w:p w14:paraId="382562B7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16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0D48E26C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เรื่องที่ดิน อาคาร และอุปกรณ์</w:t>
            </w:r>
          </w:p>
        </w:tc>
      </w:tr>
      <w:tr w:rsidR="00E65720" w:rsidRPr="00C86D22" w14:paraId="637B2A4C" w14:textId="77777777" w:rsidTr="004174C8">
        <w:tc>
          <w:tcPr>
            <w:tcW w:w="4680" w:type="dxa"/>
          </w:tcPr>
          <w:p w14:paraId="188ACC33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24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1FC872E2" w14:textId="77777777" w:rsidR="004174C8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เรื่องการเปิดเผยข้อมูลเกี่ยวกับบุคคลหรือกิจการ</w:t>
            </w:r>
          </w:p>
          <w:p w14:paraId="67EBFDF9" w14:textId="77777777" w:rsidR="00E65720" w:rsidRPr="00C86D22" w:rsidRDefault="004174C8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ที่เกี่ยวข้องกัน</w:t>
            </w:r>
          </w:p>
        </w:tc>
      </w:tr>
      <w:tr w:rsidR="00E65720" w:rsidRPr="00C86D22" w14:paraId="5AD02A55" w14:textId="77777777" w:rsidTr="004174C8">
        <w:tc>
          <w:tcPr>
            <w:tcW w:w="4680" w:type="dxa"/>
          </w:tcPr>
          <w:p w14:paraId="07129495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27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6EDACBFA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เรื่องงบการเงินเฉพาะกิจการ</w:t>
            </w:r>
          </w:p>
        </w:tc>
      </w:tr>
      <w:tr w:rsidR="00E65720" w:rsidRPr="00C86D22" w14:paraId="012A8421" w14:textId="77777777" w:rsidTr="004174C8">
        <w:tc>
          <w:tcPr>
            <w:tcW w:w="4680" w:type="dxa"/>
          </w:tcPr>
          <w:p w14:paraId="7EF4EA19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40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3960" w:type="dxa"/>
          </w:tcPr>
          <w:p w14:paraId="14C5BE84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เรื่องอสังหาริมทรัพย์เพื่อการลงทุน</w:t>
            </w:r>
          </w:p>
        </w:tc>
      </w:tr>
      <w:tr w:rsidR="00E65720" w:rsidRPr="00C86D22" w14:paraId="5D850583" w14:textId="77777777" w:rsidTr="004174C8">
        <w:tc>
          <w:tcPr>
            <w:tcW w:w="4680" w:type="dxa"/>
          </w:tcPr>
          <w:p w14:paraId="571BA5FA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5ABB464E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เรื่องการรวมธุรกิจ</w:t>
            </w:r>
          </w:p>
        </w:tc>
      </w:tr>
      <w:tr w:rsidR="00E65720" w:rsidRPr="00C86D22" w14:paraId="7FD00091" w14:textId="77777777" w:rsidTr="004174C8">
        <w:tc>
          <w:tcPr>
            <w:tcW w:w="4680" w:type="dxa"/>
          </w:tcPr>
          <w:p w14:paraId="53315100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pacing w:val="-2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8A77E3" w:rsidRPr="008A77E3">
              <w:rPr>
                <w:rFonts w:ascii="Angsana New" w:hAnsi="Angsana New"/>
                <w:spacing w:val="-2"/>
                <w:sz w:val="28"/>
                <w:szCs w:val="28"/>
                <w:lang w:val="en-GB"/>
              </w:rPr>
              <w:t>4</w:t>
            </w:r>
            <w:r w:rsidRPr="00C86D22">
              <w:rPr>
                <w:rFonts w:ascii="Angsana New" w:hAnsi="Angsana New"/>
                <w:spacing w:val="-2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pacing w:val="-2"/>
                <w:sz w:val="28"/>
                <w:szCs w:val="28"/>
                <w:lang w:val="en-GB"/>
              </w:rPr>
              <w:t>2557</w:t>
            </w:r>
            <w:r w:rsidRPr="00C86D22">
              <w:rPr>
                <w:rFonts w:ascii="Angsana New" w:hAnsi="Angsana New"/>
                <w:spacing w:val="-2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25FD41BF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eastAsia="SimSun" w:hAnsi="Angsana New"/>
                <w:sz w:val="28"/>
                <w:szCs w:val="28"/>
                <w:cs/>
              </w:rPr>
              <w:t>เรื่องสัญญาประกันภัย</w:t>
            </w:r>
          </w:p>
        </w:tc>
      </w:tr>
      <w:tr w:rsidR="00E65720" w:rsidRPr="00C86D22" w14:paraId="37455001" w14:textId="77777777" w:rsidTr="004174C8">
        <w:tc>
          <w:tcPr>
            <w:tcW w:w="4680" w:type="dxa"/>
          </w:tcPr>
          <w:p w14:paraId="69B2C61D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0A674817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เรื่องส่วนงานดำเนินงาน</w:t>
            </w:r>
          </w:p>
        </w:tc>
      </w:tr>
      <w:tr w:rsidR="00E65720" w:rsidRPr="00C86D22" w14:paraId="118A3ECB" w14:textId="77777777" w:rsidTr="004174C8">
        <w:tc>
          <w:tcPr>
            <w:tcW w:w="4680" w:type="dxa"/>
          </w:tcPr>
          <w:p w14:paraId="791B124C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12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960" w:type="dxa"/>
          </w:tcPr>
          <w:p w14:paraId="1E99E8F2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eastAsia="SimSun" w:hAnsi="Angsana New"/>
                <w:sz w:val="28"/>
                <w:szCs w:val="28"/>
                <w:cs/>
              </w:rPr>
              <w:t>เรื่องเปิดเผยข้อมูลเกี่ยวกับส่วนได้เสียในกิจการอื่น</w:t>
            </w:r>
          </w:p>
        </w:tc>
      </w:tr>
    </w:tbl>
    <w:p w14:paraId="7F97B208" w14:textId="77777777" w:rsidR="00F87619" w:rsidRPr="00C86D22" w:rsidRDefault="00F87619" w:rsidP="00A77B52">
      <w:pPr>
        <w:ind w:left="547" w:hanging="547"/>
        <w:jc w:val="thaiDistribute"/>
        <w:rPr>
          <w:rFonts w:ascii="Angsana New" w:hAnsi="Angsana New"/>
          <w:b/>
          <w:bCs/>
          <w:cs/>
        </w:rPr>
      </w:pPr>
    </w:p>
    <w:p w14:paraId="7995D743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16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เรื่องที่ดิน อาคาร และอุปกรณ์ ได้กำหนดให้มีความชัดเจนขึ้นเกี่ยวกับการปรับราคาตามบัญชีก่อนหักค่าเสื่อมราคาสะสม และค่าเสื่อมราคาสะสม ในกรณีที่กิจการใช้วิธีการตีราคาใหม่</w:t>
      </w:r>
    </w:p>
    <w:p w14:paraId="04701703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</w:rPr>
      </w:pPr>
    </w:p>
    <w:p w14:paraId="5B2F7055" w14:textId="77777777" w:rsidR="00E65720" w:rsidRPr="00C86D22" w:rsidRDefault="00E65720" w:rsidP="00A77B52">
      <w:pPr>
        <w:ind w:left="540"/>
        <w:jc w:val="thaiDistribute"/>
        <w:rPr>
          <w:rFonts w:ascii="Angsana New" w:hAnsi="Angsana New" w:hint="cs"/>
          <w:b/>
          <w:bCs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24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เรื่องการเปิดเผยข้อมูลเกี่ยวกับบุคคลหรือกิจการที่เกี่ยวข้องกัน ได้รวมกิจการที่ให้บริการด้านผู้บริหารสำคัญแก่กิจการที่รายงาน หรือแก่บริษัทใหญ่ของกิจการที่รายงาน ซึ่งกิจการต้องเปิดเผยจำนวนเงินที่กิจการได้จ่ายให้แก่กิจการที่ให้บริการด้านผู้บริหารสำคัญ</w:t>
      </w:r>
      <w:r w:rsidR="00A77B52">
        <w:rPr>
          <w:rFonts w:ascii="Angsana New" w:hAnsi="Angsana New" w:hint="cs"/>
          <w:b/>
          <w:bCs/>
          <w:sz w:val="28"/>
          <w:szCs w:val="28"/>
          <w:cs/>
          <w:lang w:val="en-GB"/>
        </w:rPr>
        <w:t xml:space="preserve"> </w:t>
      </w:r>
    </w:p>
    <w:p w14:paraId="45F54718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</w:rPr>
      </w:pPr>
    </w:p>
    <w:p w14:paraId="6DB531DE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27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ให้กิจการที่ดำเนินธุรกิจด้านการลงทุนที่ได้รับการยกเว้นไม่ต้องรวมบริษัทย่อยเข้ามาในการจัดทำงบการเงินรวมสามารถแสดงงบการเงินเฉพาะกิจการเพียงงบเดียวได้ และได้กำหนดให้วัดมูลค่าเงินลงทุนในบริษัทย่อยดังกล่าวด้วยมูลค่ายุติธรรมและรับรู้การเปลี่ยนแปลงในมูลค่ายุติธรรมดังกล่าวไปยังกำไรหรือขาดทุน</w:t>
      </w:r>
    </w:p>
    <w:p w14:paraId="5B46FCCB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</w:rPr>
      </w:pPr>
    </w:p>
    <w:p w14:paraId="4D5CEE5B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40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เรื่องอสังหาริมทรัพย์เพื่อการลงทุน ได้กำหนดให้ชัดเจนขึ้นว่ากิจการ</w:t>
      </w:r>
      <w:r w:rsidRPr="00C86D22">
        <w:rPr>
          <w:rFonts w:ascii="Angsana New" w:hAnsi="Angsana New"/>
          <w:spacing w:val="-4"/>
          <w:sz w:val="28"/>
          <w:szCs w:val="28"/>
          <w:cs/>
        </w:rPr>
        <w:t xml:space="preserve">ควรพิจารณามาตรฐานการรายงานทางการเงินฉบับที่ </w:t>
      </w:r>
      <w:r w:rsidR="008A77E3" w:rsidRPr="008A77E3">
        <w:rPr>
          <w:rFonts w:ascii="Angsana New" w:hAnsi="Angsana New"/>
          <w:spacing w:val="-4"/>
          <w:sz w:val="28"/>
          <w:szCs w:val="28"/>
          <w:lang w:val="en-GB"/>
        </w:rPr>
        <w:t>3</w:t>
      </w:r>
      <w:r w:rsidRPr="00C86D22">
        <w:rPr>
          <w:rFonts w:ascii="Angsana New" w:hAnsi="Angsana New"/>
          <w:spacing w:val="-4"/>
          <w:sz w:val="28"/>
          <w:szCs w:val="28"/>
          <w:cs/>
        </w:rPr>
        <w:t xml:space="preserve"> ในการพิจารณาว่าการได้มาซึ่งอสังหาริมทรัพย์เพื่อการลงทุนนั้น</w:t>
      </w:r>
      <w:r w:rsidRPr="00C86D22">
        <w:rPr>
          <w:rFonts w:ascii="Angsana New" w:hAnsi="Angsana New"/>
          <w:sz w:val="28"/>
          <w:szCs w:val="28"/>
          <w:cs/>
        </w:rPr>
        <w:t>เข้าเงื่อนไขการรวมธุรกิจหรือไม่</w:t>
      </w:r>
    </w:p>
    <w:p w14:paraId="01310782" w14:textId="77777777" w:rsidR="004174C8" w:rsidRPr="00C86D22" w:rsidRDefault="00E65720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br w:type="page"/>
      </w:r>
    </w:p>
    <w:p w14:paraId="50F9AFA9" w14:textId="77777777" w:rsidR="00E65720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E65720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E65720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15D4D165" w14:textId="77777777" w:rsidR="00E65720" w:rsidRPr="00C86D22" w:rsidRDefault="00E65720" w:rsidP="00A77B52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071DD52" w14:textId="77777777" w:rsidR="00E65720" w:rsidRPr="00C86D22" w:rsidRDefault="008A77E3" w:rsidP="00A77B52">
      <w:pPr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และมาตรฐานการรายงานทางการเงินที่มีการปรับปรุง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และการตีความมาตรฐานการรายงาน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br/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 xml:space="preserve">ทางการเงิน (รวมเรียกว่า </w:t>
      </w:r>
      <w:r w:rsidR="00E65720" w:rsidRPr="00C86D22">
        <w:rPr>
          <w:rFonts w:ascii="Angsana New" w:hAnsi="Angsana New"/>
          <w:b/>
          <w:bCs/>
          <w:sz w:val="28"/>
          <w:szCs w:val="28"/>
        </w:rPr>
        <w:t>“</w:t>
      </w:r>
      <w:r w:rsidR="00E65720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E65720" w:rsidRPr="00C86D22">
        <w:rPr>
          <w:rFonts w:ascii="Angsana New" w:hAnsi="Angsana New"/>
          <w:b/>
          <w:bCs/>
          <w:sz w:val="28"/>
          <w:szCs w:val="28"/>
        </w:rPr>
        <w:t xml:space="preserve">”) 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ซึ่งมีผลบังคับใช้สำหรับรอบระยะเวลาบัญชีที่เริ่มต้นในหรือ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br/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หลังวันที่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มกราคม พ.ศ.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2559</w:t>
      </w:r>
      <w:r w:rsidR="00E65720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และก</w:t>
      </w:r>
      <w:r w:rsidR="0094575F">
        <w:rPr>
          <w:rFonts w:ascii="Angsana New" w:hAnsi="Angsana New" w:hint="cs"/>
          <w:b/>
          <w:bCs/>
          <w:sz w:val="28"/>
          <w:szCs w:val="28"/>
          <w:cs/>
          <w:lang w:val="en-GB"/>
        </w:rPr>
        <w:t>องทุนรวมฯ</w:t>
      </w:r>
      <w:r w:rsidR="00E65720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ไม่ได้นำมาใช้ปฏิบัติก่อนวันบังคับใช้ </w:t>
      </w:r>
      <w:r w:rsidR="00E65720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B444D28" w14:textId="77777777" w:rsidR="00E65720" w:rsidRPr="00C86D22" w:rsidRDefault="00E65720" w:rsidP="00A77B52">
      <w:pPr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650E47B" w14:textId="77777777" w:rsidR="00E65720" w:rsidRPr="00C86D22" w:rsidRDefault="008A77E3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A77E3">
        <w:rPr>
          <w:rFonts w:ascii="Angsana New" w:hAnsi="Angsana New"/>
          <w:sz w:val="28"/>
          <w:szCs w:val="28"/>
          <w:lang w:val="en-GB"/>
        </w:rPr>
        <w:t>3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sz w:val="28"/>
          <w:szCs w:val="28"/>
        </w:rPr>
        <w:tab/>
      </w:r>
      <w:r w:rsidR="00E65720" w:rsidRPr="00C86D22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 (ต่อ)</w:t>
      </w:r>
    </w:p>
    <w:p w14:paraId="3859FA35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EE08D95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 xml:space="preserve">) เรื่องการรวมธุรกิจ ได้กำหนดให้ชัดเจนขึ้นในเรื่อง 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 xml:space="preserve">ก) ภาระผูกพันที่กิจการต้องจ่ายชำระสิ่งตอบแทนที่อาจจะเกิดขึ้นที่เข้าคำนิยามของเครื่องมือทางการเงินว่าเป็นหนี้สินทางการเงินหรือส่วนของเจ้าของตามคำนิยามของมาตรฐานการบัญชี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32</w:t>
      </w:r>
      <w:r w:rsidRPr="00C86D22">
        <w:rPr>
          <w:rFonts w:ascii="Angsana New" w:hAnsi="Angsana New"/>
          <w:sz w:val="28"/>
          <w:szCs w:val="28"/>
          <w:cs/>
        </w:rPr>
        <w:t xml:space="preserve"> เรื่องการแสดงรายการสำหรับเครื่องมือทางการเงิน (เมื่อมีการประกาศใช้) หรือตามมาตรฐานการรายงานทางการเงินอื่นที่เกี่ยวข้อง และ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>ได้กำหนดให้วัดมูลค่าสิ่งตอบแทนที่อาจจะเกิดขึ้นที่ไม่ได้ถูกจัดประเภทเป็นส่วนของเจ้าของด้วยมูลค่ายุติธรรม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 xml:space="preserve">และรับรู้การเปลี่ยนแปลงในมูลค่ายุติธรรมในกำไรหรือขาดทุนทุกสิ้นรอบระยะเวลาการรายงาน และ ข) มาตรฐานการรายงานทางการเงินฉบับที่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</w:t>
      </w:r>
      <w:r w:rsidRPr="00C86D22">
        <w:rPr>
          <w:rFonts w:ascii="Angsana New" w:hAnsi="Angsana New"/>
          <w:sz w:val="28"/>
          <w:szCs w:val="28"/>
          <w:cs/>
        </w:rPr>
        <w:t xml:space="preserve"> ไม่ได้ถือปฏิบัติกับการบัญชีสำหรับการจัดตั้งการร่วมค้าที่อยู่ภายใต้มาตรฐาน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 xml:space="preserve">การการรายงานทางการเงินฉบับที่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11</w:t>
      </w:r>
    </w:p>
    <w:p w14:paraId="37A46E29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A22FD6D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4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2557</w:t>
      </w:r>
      <w:r w:rsidRPr="00C86D22">
        <w:rPr>
          <w:rFonts w:ascii="Angsana New" w:hAnsi="Angsana New"/>
          <w:sz w:val="28"/>
          <w:szCs w:val="28"/>
          <w:cs/>
        </w:rPr>
        <w:t>) ถือปฏิบัติกับสัญญาประกันภัยทั้งหมด (รวมถึงสัญญาประกันภัยต่อ) ที่กิจการเป็นผู้ออกและสัญญาประกันภัยต่อที่กิจการถือไว้ มาตรฐานการรายงานทางการเงินฉบับนี้ยกเว้นเป็นการชั่วคราว ให้ผู้รับประกันภัยไม่ต้องปฏิบัติตามข้อกำหนดบางประการของมาตรฐานการรายงาน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>ทางการเงินฉบับอื่นๆ รวมทั้งข้อกำหนดตามแม่บทการบัญชีในการเลือกใช้นโยบายการบัญชีสาหรับสัญญาประกันภัย อย่างไรก็ตามมาตรฐานการรายงานทางการเงินฉบับนี้มีข้อกำหนด ดังนี้ (ก) ห้ามตั้งประมาณการหนี้สินสำหรับค่าสินไหมทดแทนที่ยังไม่เกิดขึ้น ณ วันสิ้นรอบระยะเวลารายงาน (ข) ให้ทดสอบความเพียงพอของหนี้สินจากการประกันภัยที่รับรู้แล้ว และทดสอบการด้อยค่าของสินทรัพย์จากสัญญาประกันภัยต่อ และ (ค) ให้ผู้รับประกันภัยบันทึกหนี้สินจากสัญญาประกันภัยไว้ในงบแสดงฐานะการเงินของกิจการจนกว่าภาระหนี้สินจากสัญญาประกันภัยนั้นจะหมดลง หรือยกเลิก หรือสิ้นผลบังคับ และให้แสดงหนี้สินจากสัญญาประกันภัยโดยไม่มีการ</w:t>
      </w:r>
      <w:r w:rsidR="004174C8" w:rsidRPr="00C86D22">
        <w:rPr>
          <w:rFonts w:ascii="Angsana New" w:hAnsi="Angsana New"/>
          <w:sz w:val="28"/>
          <w:szCs w:val="28"/>
          <w:cs/>
        </w:rPr>
        <w:br/>
      </w:r>
      <w:r w:rsidRPr="00C86D22">
        <w:rPr>
          <w:rFonts w:ascii="Angsana New" w:hAnsi="Angsana New"/>
          <w:sz w:val="28"/>
          <w:szCs w:val="28"/>
          <w:cs/>
        </w:rPr>
        <w:t xml:space="preserve">หักกลบกับสินทรัพย์จากสัญญาประกันภัยต่อที่เกี่ยวข้อง </w:t>
      </w:r>
    </w:p>
    <w:p w14:paraId="6B6112F7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06217BCE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8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เรื่องส่วนงานดำเนินงาน ได้กำหนดให้มีการเปิดเผยข้อมูลเกี่ยวกับดุลยพินิจของผู้บริหารในการรวมส่วนงานเข้าด้วยกัน และกำหนดให้นำเสนอการกระทบยอดสินทรัพย์ของส่วนงานกับสินทรัพย์ของกิจการเมื่อกิจการรายงานข้อมูลสินทรัพย์ของส่วนงานให้กับผู้มีอำนาจตัดสินใจสูงสุดด้านการดำเนินงานของกิจการ</w:t>
      </w:r>
    </w:p>
    <w:p w14:paraId="4D973ADE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3DBA36DB" w14:textId="77777777" w:rsidR="00E65720" w:rsidRPr="00C86D22" w:rsidRDefault="00E6572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12</w:t>
      </w:r>
      <w:r w:rsidRPr="00C86D22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>) ได้กำหนดให้กิจการที่ดำเนินธุรกิจด้านการลงทุนเปิดเผยข้อมูลที่กำหนดไว้สำหรับกิจการที่ดำเนินธุรกิจด้านการลงทุน</w:t>
      </w:r>
    </w:p>
    <w:p w14:paraId="2BD75217" w14:textId="77777777" w:rsidR="004174C8" w:rsidRPr="00C86D22" w:rsidRDefault="004174C8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br w:type="page"/>
      </w:r>
    </w:p>
    <w:p w14:paraId="7E7510B9" w14:textId="77777777" w:rsidR="004174C8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6C0F7746" w14:textId="77777777" w:rsidR="004174C8" w:rsidRPr="00C86D22" w:rsidRDefault="004174C8" w:rsidP="00A77B52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85FB231" w14:textId="77777777" w:rsidR="004174C8" w:rsidRPr="00C86D22" w:rsidRDefault="008A77E3" w:rsidP="00A77B52">
      <w:pPr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และมาตรฐานการรายงานทางการเงินที่มีการปรับปรุง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และการตีความมาตรฐานการรายงาน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br/>
        <w:t xml:space="preserve">ทางการเงิน (รวมเรียกว่า </w:t>
      </w:r>
      <w:r w:rsidR="004174C8" w:rsidRPr="00C86D22">
        <w:rPr>
          <w:rFonts w:ascii="Angsana New" w:hAnsi="Angsana New"/>
          <w:b/>
          <w:bCs/>
          <w:sz w:val="28"/>
          <w:szCs w:val="28"/>
        </w:rPr>
        <w:t>“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”)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ซึ่งมีผลบังคับใช้สำหรับรอบระยะเวลาบัญชีที่เริ่มต้นในหรือ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br/>
        <w:t xml:space="preserve">หลังวันที่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มกราคม พ.ศ.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2559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และ</w:t>
      </w:r>
      <w:r w:rsidR="0094575F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ก</w:t>
      </w:r>
      <w:r w:rsidR="0094575F">
        <w:rPr>
          <w:rFonts w:ascii="Angsana New" w:hAnsi="Angsana New" w:hint="cs"/>
          <w:b/>
          <w:bCs/>
          <w:sz w:val="28"/>
          <w:szCs w:val="28"/>
          <w:cs/>
          <w:lang w:val="en-GB"/>
        </w:rPr>
        <w:t>องทุนรวมฯ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ไม่ได้นำมาใช้ปฏิบัติก่อนวันบังคับใช้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A43BBB8" w14:textId="77777777" w:rsidR="00E65720" w:rsidRPr="00C86D22" w:rsidRDefault="00E65720" w:rsidP="00A77B52">
      <w:pPr>
        <w:ind w:left="56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13856B59" w14:textId="77777777" w:rsidR="00E65720" w:rsidRPr="00C86D22" w:rsidRDefault="008A77E3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A77E3">
        <w:rPr>
          <w:rFonts w:ascii="Angsana New" w:hAnsi="Angsana New"/>
          <w:sz w:val="28"/>
          <w:szCs w:val="28"/>
          <w:lang w:val="en-GB"/>
        </w:rPr>
        <w:t>3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E65720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2</w:t>
      </w:r>
      <w:r w:rsidR="00E65720" w:rsidRPr="00C86D22">
        <w:rPr>
          <w:rFonts w:ascii="Angsana New" w:hAnsi="Angsana New"/>
          <w:sz w:val="28"/>
          <w:szCs w:val="28"/>
        </w:rPr>
        <w:tab/>
      </w:r>
      <w:r w:rsidR="00E65720" w:rsidRPr="00C86D22">
        <w:rPr>
          <w:rFonts w:ascii="Angsana New" w:hAnsi="Angsana New"/>
          <w:sz w:val="28"/>
          <w:szCs w:val="28"/>
          <w:cs/>
        </w:rPr>
        <w:t>กลุ่มมาตรฐานการบัญชีที่มีการเปลี่ยนแปลงอย่างไม่มีสาระสำคัญ มีดังต่อไปนี้</w:t>
      </w:r>
    </w:p>
    <w:p w14:paraId="0073DF39" w14:textId="77777777" w:rsidR="00E65720" w:rsidRPr="00C86D22" w:rsidRDefault="00E65720" w:rsidP="00A77B52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864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590"/>
        <w:gridCol w:w="4050"/>
      </w:tblGrid>
      <w:tr w:rsidR="00E65720" w:rsidRPr="00C86D22" w14:paraId="56C7714D" w14:textId="77777777" w:rsidTr="004174C8">
        <w:trPr>
          <w:trHeight w:val="20"/>
        </w:trPr>
        <w:tc>
          <w:tcPr>
            <w:tcW w:w="4590" w:type="dxa"/>
          </w:tcPr>
          <w:p w14:paraId="78472F6C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5DF33865" w14:textId="77777777" w:rsidR="00E65720" w:rsidRPr="00C86D22" w:rsidRDefault="004174C8" w:rsidP="00A77B52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การนำเสนองบการเงิน</w:t>
            </w:r>
          </w:p>
        </w:tc>
      </w:tr>
      <w:tr w:rsidR="00E65720" w:rsidRPr="00C86D22" w14:paraId="40AC701E" w14:textId="77777777" w:rsidTr="004174C8">
        <w:trPr>
          <w:trHeight w:val="20"/>
        </w:trPr>
        <w:tc>
          <w:tcPr>
            <w:tcW w:w="4590" w:type="dxa"/>
          </w:tcPr>
          <w:p w14:paraId="3C52856B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4D529AB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eastAsia="Calibri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สินค้าคงเหลือ</w:t>
            </w:r>
          </w:p>
        </w:tc>
      </w:tr>
      <w:tr w:rsidR="00E65720" w:rsidRPr="00C86D22" w14:paraId="03C104D8" w14:textId="77777777" w:rsidTr="004174C8">
        <w:trPr>
          <w:trHeight w:val="20"/>
        </w:trPr>
        <w:tc>
          <w:tcPr>
            <w:tcW w:w="4590" w:type="dxa"/>
          </w:tcPr>
          <w:p w14:paraId="3256176D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BCD72FC" w14:textId="77777777" w:rsidR="00E65720" w:rsidRPr="00C86D22" w:rsidRDefault="004174C8" w:rsidP="00A77B52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งบกระแสเงินสด</w:t>
            </w:r>
          </w:p>
        </w:tc>
      </w:tr>
      <w:tr w:rsidR="00E65720" w:rsidRPr="00C86D22" w14:paraId="5F6790F9" w14:textId="77777777" w:rsidTr="004174C8">
        <w:trPr>
          <w:trHeight w:val="20"/>
        </w:trPr>
        <w:tc>
          <w:tcPr>
            <w:tcW w:w="4590" w:type="dxa"/>
          </w:tcPr>
          <w:p w14:paraId="1EE37709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175A6053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pacing w:val="-4"/>
                <w:sz w:val="28"/>
                <w:szCs w:val="28"/>
                <w:cs/>
              </w:rPr>
              <w:t>นโยบายการบัญชี การเปลี่ยนแปลงประมาณการ</w:t>
            </w:r>
          </w:p>
          <w:p w14:paraId="012E11A5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eastAsia="Calibri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ทางบัญชีและข้อผิดพลาด</w:t>
            </w:r>
          </w:p>
        </w:tc>
      </w:tr>
      <w:tr w:rsidR="00E65720" w:rsidRPr="00C86D22" w14:paraId="50302A5B" w14:textId="77777777" w:rsidTr="004174C8">
        <w:trPr>
          <w:trHeight w:val="20"/>
        </w:trPr>
        <w:tc>
          <w:tcPr>
            <w:tcW w:w="4590" w:type="dxa"/>
          </w:tcPr>
          <w:p w14:paraId="23319CD7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15AB720" w14:textId="77777777" w:rsidR="00E65720" w:rsidRPr="00C86D22" w:rsidRDefault="004174C8" w:rsidP="00A77B52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เหตุการณ์ภายหลังรอบระยะเวลารายงาน</w:t>
            </w:r>
          </w:p>
        </w:tc>
      </w:tr>
      <w:tr w:rsidR="00E65720" w:rsidRPr="00C86D22" w14:paraId="09E930B1" w14:textId="77777777" w:rsidTr="004174C8">
        <w:trPr>
          <w:trHeight w:val="20"/>
        </w:trPr>
        <w:tc>
          <w:tcPr>
            <w:tcW w:w="4590" w:type="dxa"/>
          </w:tcPr>
          <w:p w14:paraId="62D5B5D4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11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3BAD7EE0" w14:textId="77777777" w:rsidR="00E65720" w:rsidRPr="00C86D22" w:rsidRDefault="004174C8" w:rsidP="00A77B52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สัญญาก่อสร้าง</w:t>
            </w:r>
          </w:p>
        </w:tc>
      </w:tr>
      <w:tr w:rsidR="00E65720" w:rsidRPr="00C86D22" w14:paraId="436CF841" w14:textId="77777777" w:rsidTr="004174C8">
        <w:trPr>
          <w:trHeight w:val="20"/>
        </w:trPr>
        <w:tc>
          <w:tcPr>
            <w:tcW w:w="4590" w:type="dxa"/>
          </w:tcPr>
          <w:p w14:paraId="51FDBD8F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eastAsia="SimSun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12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E5DE6D3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eastAsia="Calibri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ภาษีเงินได้</w:t>
            </w:r>
          </w:p>
        </w:tc>
      </w:tr>
      <w:tr w:rsidR="00E65720" w:rsidRPr="00C86D22" w14:paraId="2397458A" w14:textId="77777777" w:rsidTr="004174C8">
        <w:trPr>
          <w:trHeight w:val="20"/>
        </w:trPr>
        <w:tc>
          <w:tcPr>
            <w:tcW w:w="4590" w:type="dxa"/>
          </w:tcPr>
          <w:p w14:paraId="467CBA04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17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39F91494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สัญญาเช่า</w:t>
            </w:r>
          </w:p>
        </w:tc>
      </w:tr>
      <w:tr w:rsidR="00E65720" w:rsidRPr="00C86D22" w14:paraId="44CE6D34" w14:textId="77777777" w:rsidTr="004174C8">
        <w:trPr>
          <w:trHeight w:val="20"/>
        </w:trPr>
        <w:tc>
          <w:tcPr>
            <w:tcW w:w="4590" w:type="dxa"/>
          </w:tcPr>
          <w:p w14:paraId="7D537574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5CDD76F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รายได้</w:t>
            </w:r>
          </w:p>
        </w:tc>
      </w:tr>
      <w:tr w:rsidR="00E65720" w:rsidRPr="00C86D22" w14:paraId="56387F59" w14:textId="77777777" w:rsidTr="004174C8">
        <w:trPr>
          <w:trHeight w:val="20"/>
        </w:trPr>
        <w:tc>
          <w:tcPr>
            <w:tcW w:w="4590" w:type="dxa"/>
          </w:tcPr>
          <w:p w14:paraId="3E40405A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1F19C14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การบัญชีสำหรับเงินอุดหนุนจากรัฐบาล</w:t>
            </w:r>
            <w:r w:rsidR="00E65720"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และ</w:t>
            </w:r>
          </w:p>
          <w:p w14:paraId="6CFD8DDE" w14:textId="77777777" w:rsidR="00E65720" w:rsidRPr="00C86D22" w:rsidRDefault="004174C8" w:rsidP="00A77B52">
            <w:pPr>
              <w:tabs>
                <w:tab w:val="left" w:pos="175"/>
              </w:tabs>
              <w:ind w:left="33" w:right="-108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pacing w:val="-4"/>
                <w:sz w:val="28"/>
                <w:szCs w:val="28"/>
                <w:cs/>
              </w:rPr>
              <w:t>การเปิดเผยข้อมูลเกี่ยวกับความช่วยเหลือจากรัฐบาล</w:t>
            </w:r>
          </w:p>
        </w:tc>
      </w:tr>
      <w:tr w:rsidR="00E65720" w:rsidRPr="00C86D22" w14:paraId="5F32E742" w14:textId="77777777" w:rsidTr="004174C8">
        <w:trPr>
          <w:trHeight w:val="20"/>
        </w:trPr>
        <w:tc>
          <w:tcPr>
            <w:tcW w:w="4590" w:type="dxa"/>
          </w:tcPr>
          <w:p w14:paraId="507A635B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24274BA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ผลกระทบจากการเปลี่ยนแปลงของอัตรา</w:t>
            </w:r>
          </w:p>
          <w:p w14:paraId="4A84AECE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แลกเปลี่ยนเงินตราต่างประเทศ</w:t>
            </w:r>
          </w:p>
        </w:tc>
      </w:tr>
      <w:tr w:rsidR="00E65720" w:rsidRPr="00C86D22" w14:paraId="49280557" w14:textId="77777777" w:rsidTr="004174C8">
        <w:trPr>
          <w:trHeight w:val="20"/>
        </w:trPr>
        <w:tc>
          <w:tcPr>
            <w:tcW w:w="4590" w:type="dxa"/>
          </w:tcPr>
          <w:p w14:paraId="3EDEB853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23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15230D5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ต้นทุนการกู้ยืม</w:t>
            </w:r>
          </w:p>
        </w:tc>
      </w:tr>
      <w:tr w:rsidR="00E65720" w:rsidRPr="00C86D22" w14:paraId="672CFDE6" w14:textId="77777777" w:rsidTr="004174C8">
        <w:trPr>
          <w:trHeight w:val="20"/>
        </w:trPr>
        <w:tc>
          <w:tcPr>
            <w:tcW w:w="4590" w:type="dxa"/>
          </w:tcPr>
          <w:p w14:paraId="1F61A9A9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26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0B6692D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pacing w:val="-6"/>
                <w:sz w:val="28"/>
                <w:szCs w:val="28"/>
                <w:cs/>
              </w:rPr>
              <w:t>การบัญชีและการรายงานโครงการผลประโยชน์</w:t>
            </w:r>
          </w:p>
          <w:p w14:paraId="70EDA056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เมื่อออกจากงาน</w:t>
            </w:r>
          </w:p>
        </w:tc>
      </w:tr>
      <w:tr w:rsidR="00E65720" w:rsidRPr="00C86D22" w14:paraId="04484AE1" w14:textId="77777777" w:rsidTr="004174C8">
        <w:trPr>
          <w:trHeight w:val="20"/>
        </w:trPr>
        <w:tc>
          <w:tcPr>
            <w:tcW w:w="4590" w:type="dxa"/>
          </w:tcPr>
          <w:p w14:paraId="44155345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1285B6E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เงินลงทุนในบริษัทร่วม และการร่วมค้า</w:t>
            </w:r>
          </w:p>
        </w:tc>
      </w:tr>
      <w:tr w:rsidR="00E65720" w:rsidRPr="00C86D22" w14:paraId="1B0EFCF3" w14:textId="77777777" w:rsidTr="004174C8">
        <w:trPr>
          <w:trHeight w:val="20"/>
        </w:trPr>
        <w:tc>
          <w:tcPr>
            <w:tcW w:w="4590" w:type="dxa"/>
          </w:tcPr>
          <w:p w14:paraId="646D4AE4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29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FDEF828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การรายงานทางการเงินในสภาพเศรษฐกิจที่</w:t>
            </w:r>
          </w:p>
          <w:p w14:paraId="37E303A1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เงินเฟ้อรุนแรง</w:t>
            </w:r>
          </w:p>
        </w:tc>
      </w:tr>
      <w:tr w:rsidR="00E65720" w:rsidRPr="00C86D22" w14:paraId="5A28FB16" w14:textId="77777777" w:rsidTr="004174C8">
        <w:trPr>
          <w:trHeight w:val="20"/>
        </w:trPr>
        <w:tc>
          <w:tcPr>
            <w:tcW w:w="4590" w:type="dxa"/>
          </w:tcPr>
          <w:p w14:paraId="290AB85E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33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1B4FA992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กำไรต่อหุ้น</w:t>
            </w:r>
          </w:p>
        </w:tc>
      </w:tr>
      <w:tr w:rsidR="00E65720" w:rsidRPr="00C86D22" w14:paraId="38F7CF96" w14:textId="77777777" w:rsidTr="004174C8">
        <w:trPr>
          <w:trHeight w:val="20"/>
        </w:trPr>
        <w:tc>
          <w:tcPr>
            <w:tcW w:w="4590" w:type="dxa"/>
          </w:tcPr>
          <w:p w14:paraId="71356BE8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34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9799938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งบการเงินระหว่างกาล</w:t>
            </w:r>
          </w:p>
        </w:tc>
      </w:tr>
      <w:tr w:rsidR="00E65720" w:rsidRPr="00C86D22" w14:paraId="7FD73F5B" w14:textId="77777777" w:rsidTr="004174C8">
        <w:trPr>
          <w:trHeight w:val="20"/>
        </w:trPr>
        <w:tc>
          <w:tcPr>
            <w:tcW w:w="4590" w:type="dxa"/>
          </w:tcPr>
          <w:p w14:paraId="15E389F5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37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55303506" w14:textId="77777777" w:rsidR="004174C8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ประมาณการหนี้สิน หนี้สินที่อาจเกิดขึ้นและ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</w:p>
          <w:p w14:paraId="356F09C9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สินทรัพย์ที่อาจเกิดขึ้น</w:t>
            </w:r>
          </w:p>
        </w:tc>
      </w:tr>
      <w:tr w:rsidR="00E65720" w:rsidRPr="00C86D22" w14:paraId="4391DA57" w14:textId="77777777" w:rsidTr="004174C8">
        <w:trPr>
          <w:trHeight w:val="20"/>
        </w:trPr>
        <w:tc>
          <w:tcPr>
            <w:tcW w:w="4590" w:type="dxa"/>
          </w:tcPr>
          <w:p w14:paraId="7FA67001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มาตรฐานการรายงานทางการเงินฉบับที่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5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F23D093" w14:textId="77777777" w:rsidR="004174C8" w:rsidRPr="00C86D22" w:rsidRDefault="004174C8" w:rsidP="00A77B52">
            <w:pPr>
              <w:tabs>
                <w:tab w:val="left" w:pos="175"/>
              </w:tabs>
              <w:ind w:left="33" w:right="-198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สินทรัพย์ไม่หมุนเวียนที่ถือไว้เพื่อขายและ</w:t>
            </w:r>
          </w:p>
          <w:p w14:paraId="0C0554C6" w14:textId="77777777" w:rsidR="00E65720" w:rsidRPr="00C86D22" w:rsidRDefault="004174C8" w:rsidP="00A77B52">
            <w:pPr>
              <w:tabs>
                <w:tab w:val="left" w:pos="175"/>
              </w:tabs>
              <w:ind w:left="33" w:right="-19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การดำเนินงานที่ยกเลิก</w:t>
            </w:r>
          </w:p>
        </w:tc>
      </w:tr>
    </w:tbl>
    <w:p w14:paraId="4D720E1A" w14:textId="77777777" w:rsidR="004174C8" w:rsidRPr="00C86D22" w:rsidRDefault="004174C8" w:rsidP="00A77B52">
      <w:pPr>
        <w:rPr>
          <w:rFonts w:ascii="Angsana New" w:hAnsi="Angsana New"/>
          <w:cs/>
        </w:rPr>
      </w:pPr>
    </w:p>
    <w:p w14:paraId="2B93D4C3" w14:textId="77777777" w:rsidR="004174C8" w:rsidRPr="00C86D22" w:rsidRDefault="004174C8" w:rsidP="00A77B52">
      <w:pPr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cs/>
        </w:rPr>
        <w:br w:type="page"/>
      </w:r>
    </w:p>
    <w:p w14:paraId="61560418" w14:textId="77777777" w:rsidR="004174C8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3BE802F5" w14:textId="77777777" w:rsidR="004174C8" w:rsidRPr="00C86D22" w:rsidRDefault="004174C8" w:rsidP="00A77B52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4EC63C9B" w14:textId="77777777" w:rsidR="004174C8" w:rsidRPr="00C86D22" w:rsidRDefault="008A77E3" w:rsidP="00A77B52">
      <w:pPr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และมาตรฐานการรายงานทางการเงินที่มีการปรับปรุง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และการตีความมาตรฐานการรายงาน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br/>
        <w:t xml:space="preserve">ทางการเงิน (รวมเรียกว่า </w:t>
      </w:r>
      <w:r w:rsidR="004174C8" w:rsidRPr="00C86D22">
        <w:rPr>
          <w:rFonts w:ascii="Angsana New" w:hAnsi="Angsana New"/>
          <w:b/>
          <w:bCs/>
          <w:sz w:val="28"/>
          <w:szCs w:val="28"/>
        </w:rPr>
        <w:t>“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”)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ซึ่งมีผลบังคับใช้สำหรับรอบระยะเวลาบัญชีที่เริ่มต้นในหรือ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br/>
        <w:t xml:space="preserve">หลังวันที่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มกราคม พ.ศ.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2559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และ</w:t>
      </w:r>
      <w:r w:rsidR="0094575F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ก</w:t>
      </w:r>
      <w:r w:rsidR="0094575F">
        <w:rPr>
          <w:rFonts w:ascii="Angsana New" w:hAnsi="Angsana New" w:hint="cs"/>
          <w:b/>
          <w:bCs/>
          <w:sz w:val="28"/>
          <w:szCs w:val="28"/>
          <w:cs/>
          <w:lang w:val="en-GB"/>
        </w:rPr>
        <w:t>องทุนรวมฯ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ไม่ได้นำมาใช้ปฏิบัติก่อนวันบังคับใช้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60FEAB7" w14:textId="77777777" w:rsidR="004174C8" w:rsidRPr="00C86D22" w:rsidRDefault="004174C8" w:rsidP="00A77B52">
      <w:pPr>
        <w:ind w:left="56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4BAC313E" w14:textId="77777777" w:rsidR="004174C8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A77E3">
        <w:rPr>
          <w:rFonts w:ascii="Angsana New" w:hAnsi="Angsana New"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2</w:t>
      </w:r>
      <w:r w:rsidR="004174C8" w:rsidRPr="00C86D22">
        <w:rPr>
          <w:rFonts w:ascii="Angsana New" w:hAnsi="Angsana New"/>
          <w:sz w:val="28"/>
          <w:szCs w:val="28"/>
        </w:rPr>
        <w:tab/>
      </w:r>
      <w:r w:rsidR="004174C8" w:rsidRPr="00C86D22">
        <w:rPr>
          <w:rFonts w:ascii="Angsana New" w:hAnsi="Angsana New"/>
          <w:spacing w:val="-2"/>
          <w:sz w:val="28"/>
          <w:szCs w:val="28"/>
          <w:cs/>
        </w:rPr>
        <w:t>กลุ่มมาตรฐานการบัญชีที่มีการเปลี่ยนแปลงอย่างไม่มีสาระสำคัญ มีดังต่อไปนี้ (ต่อ)</w:t>
      </w:r>
    </w:p>
    <w:p w14:paraId="27E9EB4C" w14:textId="77777777" w:rsidR="004174C8" w:rsidRPr="00C86D22" w:rsidRDefault="004174C8" w:rsidP="00A77B52">
      <w:pPr>
        <w:rPr>
          <w:rFonts w:ascii="Angsana New" w:hAnsi="Angsana New"/>
        </w:rPr>
      </w:pPr>
    </w:p>
    <w:tbl>
      <w:tblPr>
        <w:tblW w:w="864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590"/>
        <w:gridCol w:w="4050"/>
      </w:tblGrid>
      <w:tr w:rsidR="00E65720" w:rsidRPr="00C86D22" w14:paraId="22D139FF" w14:textId="77777777" w:rsidTr="004174C8">
        <w:trPr>
          <w:trHeight w:val="20"/>
        </w:trPr>
        <w:tc>
          <w:tcPr>
            <w:tcW w:w="4590" w:type="dxa"/>
          </w:tcPr>
          <w:p w14:paraId="53F478EE" w14:textId="77777777" w:rsidR="00E65720" w:rsidRPr="00C86D22" w:rsidRDefault="00E65720" w:rsidP="00A77B52">
            <w:pPr>
              <w:tabs>
                <w:tab w:val="left" w:pos="1992"/>
                <w:tab w:val="left" w:pos="2352"/>
              </w:tabs>
              <w:ind w:left="-1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มาตรฐานการรายงานทางการเงินฉบับที่</w:t>
            </w:r>
            <w:r w:rsidRPr="00C86D22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4D036BF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sz w:val="28"/>
                <w:szCs w:val="28"/>
                <w:cs/>
              </w:rPr>
              <w:t>การสำรวจและประเมินค่าแหล่งทรัพยากรแร่</w:t>
            </w:r>
          </w:p>
        </w:tc>
      </w:tr>
      <w:tr w:rsidR="00E65720" w:rsidRPr="00C86D22" w14:paraId="35875DD1" w14:textId="77777777" w:rsidTr="004174C8">
        <w:trPr>
          <w:trHeight w:val="20"/>
        </w:trPr>
        <w:tc>
          <w:tcPr>
            <w:tcW w:w="4590" w:type="dxa"/>
          </w:tcPr>
          <w:p w14:paraId="4FAAA1BC" w14:textId="77777777" w:rsidR="00E65720" w:rsidRPr="00C86D22" w:rsidRDefault="00E65720" w:rsidP="00A77B52">
            <w:pPr>
              <w:ind w:left="-18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11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00B88AE" w14:textId="77777777" w:rsidR="00E65720" w:rsidRPr="00C86D22" w:rsidRDefault="004174C8" w:rsidP="00A77B52">
            <w:pPr>
              <w:tabs>
                <w:tab w:val="left" w:pos="175"/>
              </w:tabs>
              <w:ind w:left="33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การร่วมการงาน</w:t>
            </w:r>
          </w:p>
        </w:tc>
      </w:tr>
      <w:tr w:rsidR="00E65720" w:rsidRPr="00C86D22" w14:paraId="2EAB677C" w14:textId="77777777" w:rsidTr="004174C8">
        <w:trPr>
          <w:trHeight w:val="20"/>
        </w:trPr>
        <w:tc>
          <w:tcPr>
            <w:tcW w:w="4590" w:type="dxa"/>
          </w:tcPr>
          <w:p w14:paraId="2526F644" w14:textId="77777777" w:rsidR="00E65720" w:rsidRPr="00C86D22" w:rsidRDefault="00E65720" w:rsidP="00A77B52">
            <w:pPr>
              <w:ind w:left="-18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10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2C25249" w14:textId="77777777" w:rsidR="004174C8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ความช่วยเหลือจากรัฐบาล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-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กรณีที่ไม่มีความ</w:t>
            </w:r>
          </w:p>
          <w:p w14:paraId="53DBB494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เกี่ยวข้องอย่างเฉพาะเจาะจงกับกิจกรรมดำเนินงาน</w:t>
            </w:r>
          </w:p>
        </w:tc>
      </w:tr>
      <w:tr w:rsidR="00E65720" w:rsidRPr="00C86D22" w14:paraId="6AF33279" w14:textId="77777777" w:rsidTr="004174C8">
        <w:trPr>
          <w:trHeight w:val="20"/>
        </w:trPr>
        <w:tc>
          <w:tcPr>
            <w:tcW w:w="4590" w:type="dxa"/>
          </w:tcPr>
          <w:p w14:paraId="00ADD219" w14:textId="77777777" w:rsidR="00E65720" w:rsidRPr="00C86D22" w:rsidRDefault="00E65720" w:rsidP="00A77B52">
            <w:pPr>
              <w:ind w:left="-18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15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761B897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เรื่อง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สัญญาเช่าดำเนินงาน-สิ่งจูงใจที่ให้แก่ผู้เช่า</w:t>
            </w:r>
          </w:p>
        </w:tc>
      </w:tr>
      <w:tr w:rsidR="00E65720" w:rsidRPr="00C86D22" w14:paraId="05BBFB6D" w14:textId="77777777" w:rsidTr="004174C8">
        <w:tc>
          <w:tcPr>
            <w:tcW w:w="4590" w:type="dxa"/>
          </w:tcPr>
          <w:p w14:paraId="0EE44B73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72F43D5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ภาษีเงินได้-การเปลี่ยนแปลงสถานภาพทางภาษีของ</w:t>
            </w:r>
          </w:p>
          <w:p w14:paraId="1B4A200B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กิจการหรือของผู้ถือหุ้น</w:t>
            </w:r>
          </w:p>
        </w:tc>
      </w:tr>
      <w:tr w:rsidR="00E65720" w:rsidRPr="00C86D22" w14:paraId="60208913" w14:textId="77777777" w:rsidTr="004174C8">
        <w:tc>
          <w:tcPr>
            <w:tcW w:w="4590" w:type="dxa"/>
          </w:tcPr>
          <w:p w14:paraId="17A92545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27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F078309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การประเมินเนื้อหาสัญญาเช่าที่ทำขึ้นตามรูปแบบ</w:t>
            </w:r>
          </w:p>
          <w:p w14:paraId="6E3AC83C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กฎหมาย</w:t>
            </w:r>
          </w:p>
        </w:tc>
      </w:tr>
      <w:tr w:rsidR="00E65720" w:rsidRPr="00C86D22" w14:paraId="7FB5F538" w14:textId="77777777" w:rsidTr="004174C8">
        <w:tc>
          <w:tcPr>
            <w:tcW w:w="4590" w:type="dxa"/>
          </w:tcPr>
          <w:p w14:paraId="5B3791AA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29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7DDC18F2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การเปิดเผยข้อมูลของข้อตกลงสัมปทานบริการ</w:t>
            </w:r>
          </w:p>
        </w:tc>
      </w:tr>
      <w:tr w:rsidR="00E65720" w:rsidRPr="00C86D22" w14:paraId="75490F4B" w14:textId="77777777" w:rsidTr="004174C8">
        <w:tc>
          <w:tcPr>
            <w:tcW w:w="4590" w:type="dxa"/>
          </w:tcPr>
          <w:p w14:paraId="028D688C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31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5F07870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รายได้-รายการแลกเปลี่ยนเกี่ยวกับบริการโฆษณา</w:t>
            </w:r>
          </w:p>
        </w:tc>
      </w:tr>
      <w:tr w:rsidR="00E65720" w:rsidRPr="00C86D22" w14:paraId="2945EE3B" w14:textId="77777777" w:rsidTr="004174C8">
        <w:tc>
          <w:tcPr>
            <w:tcW w:w="4590" w:type="dxa"/>
          </w:tcPr>
          <w:p w14:paraId="0EDCA055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32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0FF9D64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สินทรัพย์ไม่มีตัวตน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-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ต้นทุนเว็บไซต์</w:t>
            </w:r>
          </w:p>
        </w:tc>
      </w:tr>
      <w:tr w:rsidR="00E65720" w:rsidRPr="00C86D22" w14:paraId="32007FCA" w14:textId="77777777" w:rsidTr="004174C8">
        <w:tc>
          <w:tcPr>
            <w:tcW w:w="4590" w:type="dxa"/>
          </w:tcPr>
          <w:p w14:paraId="7AD10C4C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40D1A8A9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6402859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การเปลี่ยนแปลงในหนี้สินที่เกิดขึ้นจากการรื้อถอน</w:t>
            </w:r>
          </w:p>
          <w:p w14:paraId="2658A6B7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การบูรณะ และหนี้สินที่มีลักษณะคล้ายคลึงกัน</w:t>
            </w:r>
          </w:p>
        </w:tc>
      </w:tr>
      <w:tr w:rsidR="00E65720" w:rsidRPr="00C86D22" w14:paraId="3919E08E" w14:textId="77777777" w:rsidTr="004174C8">
        <w:tc>
          <w:tcPr>
            <w:tcW w:w="4590" w:type="dxa"/>
          </w:tcPr>
          <w:p w14:paraId="583342E5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419A3537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53F859A5" w14:textId="77777777" w:rsidR="004174C8" w:rsidRPr="00A77B52" w:rsidRDefault="00E65720" w:rsidP="00A77B52">
            <w:pPr>
              <w:ind w:left="175" w:hanging="175"/>
              <w:rPr>
                <w:rFonts w:ascii="Angsana New" w:hAnsi="Angsana New"/>
                <w:color w:val="000000"/>
                <w:spacing w:val="-6"/>
                <w:sz w:val="28"/>
                <w:szCs w:val="28"/>
              </w:rPr>
            </w:pPr>
            <w:r w:rsidRPr="00A77B52">
              <w:rPr>
                <w:rFonts w:ascii="Angsana New" w:hAnsi="Angsana New"/>
                <w:color w:val="000000"/>
                <w:spacing w:val="-6"/>
                <w:sz w:val="28"/>
                <w:szCs w:val="28"/>
                <w:cs/>
              </w:rPr>
              <w:t>การประเมินว่าข้อตกลงประกอบด้วยสัญญาเช่า</w:t>
            </w:r>
            <w:r w:rsidR="00A77B52" w:rsidRPr="00A77B52">
              <w:rPr>
                <w:rFonts w:ascii="Angsana New" w:hAnsi="Angsana New"/>
                <w:color w:val="000000"/>
                <w:spacing w:val="-6"/>
                <w:sz w:val="28"/>
                <w:szCs w:val="28"/>
                <w:cs/>
              </w:rPr>
              <w:t>หรือไม่</w:t>
            </w:r>
          </w:p>
          <w:p w14:paraId="7993E089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</w:p>
        </w:tc>
      </w:tr>
      <w:tr w:rsidR="00E65720" w:rsidRPr="00C86D22" w14:paraId="2564B2CA" w14:textId="77777777" w:rsidTr="004174C8">
        <w:tc>
          <w:tcPr>
            <w:tcW w:w="4590" w:type="dxa"/>
          </w:tcPr>
          <w:p w14:paraId="30C879EF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15FA9134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48A14764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สิทธิในส่วนได้เสียจากกองทุนการรื้อถอน</w:t>
            </w:r>
          </w:p>
          <w:p w14:paraId="6E3C9673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การบูรณะและการปรับปรุงสภาพแวดล้อม</w:t>
            </w:r>
          </w:p>
        </w:tc>
      </w:tr>
      <w:tr w:rsidR="00E65720" w:rsidRPr="00C86D22" w14:paraId="6DCA6CD6" w14:textId="77777777" w:rsidTr="004174C8">
        <w:tc>
          <w:tcPr>
            <w:tcW w:w="4590" w:type="dxa"/>
          </w:tcPr>
          <w:p w14:paraId="232BB059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7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5E190C50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01FA4BEF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การปรับปรุงย้อนหลังภายใต้มาตรฐานการบัญชี</w:t>
            </w:r>
          </w:p>
          <w:p w14:paraId="7A3FAE64" w14:textId="77777777" w:rsidR="004174C8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ฉบับที่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29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(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)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เรื่องการรายงาน</w:t>
            </w:r>
          </w:p>
          <w:p w14:paraId="781236BA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ทางการเงินในสภาพเศรษฐกิจที่เงินเฟ้อรุนแรง</w:t>
            </w:r>
          </w:p>
        </w:tc>
      </w:tr>
      <w:tr w:rsidR="00E65720" w:rsidRPr="00C86D22" w14:paraId="7E94400B" w14:textId="77777777" w:rsidTr="004174C8">
        <w:tc>
          <w:tcPr>
            <w:tcW w:w="4590" w:type="dxa"/>
          </w:tcPr>
          <w:p w14:paraId="09BE43E8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10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633FDFFD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480DC68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งบการเงินระหว่างกาลและการด้อยค่า</w:t>
            </w:r>
          </w:p>
        </w:tc>
      </w:tr>
      <w:tr w:rsidR="00E65720" w:rsidRPr="00C86D22" w14:paraId="29075080" w14:textId="77777777" w:rsidTr="004174C8">
        <w:tc>
          <w:tcPr>
            <w:tcW w:w="4590" w:type="dxa"/>
          </w:tcPr>
          <w:p w14:paraId="1869E407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12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315DA81A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7106B2D4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ข้อตกลงสัมปทานบริการ</w:t>
            </w:r>
          </w:p>
        </w:tc>
      </w:tr>
      <w:tr w:rsidR="00E65720" w:rsidRPr="00C86D22" w14:paraId="45D90668" w14:textId="77777777" w:rsidTr="004174C8">
        <w:tc>
          <w:tcPr>
            <w:tcW w:w="4590" w:type="dxa"/>
          </w:tcPr>
          <w:p w14:paraId="18A7FE1E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13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7FCC808A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36C1E73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โปรแกรมสิทธิพิเศษแก่ลูกค้า</w:t>
            </w:r>
          </w:p>
        </w:tc>
      </w:tr>
    </w:tbl>
    <w:p w14:paraId="31D79B73" w14:textId="77777777" w:rsidR="004174C8" w:rsidRPr="00C86D22" w:rsidRDefault="004174C8" w:rsidP="00A77B52">
      <w:pPr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cs/>
        </w:rPr>
        <w:br w:type="page"/>
      </w:r>
    </w:p>
    <w:p w14:paraId="3773522F" w14:textId="77777777" w:rsidR="004174C8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E24B2E2" w14:textId="77777777" w:rsidR="004174C8" w:rsidRPr="00C86D22" w:rsidRDefault="004174C8" w:rsidP="00A77B52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40EF71D3" w14:textId="77777777" w:rsidR="004174C8" w:rsidRPr="00C86D22" w:rsidRDefault="008A77E3" w:rsidP="00A77B52">
      <w:pPr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และมาตรฐานการรายงานทางการเงินที่มีการปรับปรุง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และการตีความมาตรฐานการรายงาน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br/>
        <w:t xml:space="preserve">ทางการเงิน (รวมเรียกว่า </w:t>
      </w:r>
      <w:r w:rsidR="004174C8" w:rsidRPr="00C86D22">
        <w:rPr>
          <w:rFonts w:ascii="Angsana New" w:hAnsi="Angsana New"/>
          <w:b/>
          <w:bCs/>
          <w:sz w:val="28"/>
          <w:szCs w:val="28"/>
        </w:rPr>
        <w:t>“</w:t>
      </w:r>
      <w:r w:rsidR="004174C8" w:rsidRPr="00C86D22">
        <w:rPr>
          <w:rFonts w:ascii="Angsana New" w:hAnsi="Angsana New"/>
          <w:b/>
          <w:bCs/>
          <w:sz w:val="28"/>
          <w:szCs w:val="28"/>
          <w:cs/>
        </w:rPr>
        <w:t>มาตรฐานการบัญชี</w:t>
      </w:r>
      <w:r w:rsidR="004174C8" w:rsidRPr="00C86D22">
        <w:rPr>
          <w:rFonts w:ascii="Angsana New" w:hAnsi="Angsana New"/>
          <w:b/>
          <w:bCs/>
          <w:sz w:val="28"/>
          <w:szCs w:val="28"/>
        </w:rPr>
        <w:t xml:space="preserve">”)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ซึ่งมีผลบังคับใช้สำหรับรอบระยะเวลาบัญชีที่เริ่มต้นในหรือ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br/>
        <w:t xml:space="preserve">หลังวันที่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มกราคม พ.ศ. 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2559</w:t>
      </w:r>
      <w:r w:rsidR="004174C8" w:rsidRPr="00C86D22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และ</w:t>
      </w:r>
      <w:r w:rsidR="0094575F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>ก</w:t>
      </w:r>
      <w:r w:rsidR="0094575F">
        <w:rPr>
          <w:rFonts w:ascii="Angsana New" w:hAnsi="Angsana New" w:hint="cs"/>
          <w:b/>
          <w:bCs/>
          <w:sz w:val="28"/>
          <w:szCs w:val="28"/>
          <w:cs/>
          <w:lang w:val="en-GB"/>
        </w:rPr>
        <w:t>องทุนรวมฯ</w:t>
      </w:r>
      <w:r w:rsidR="004174C8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ไม่ได้นำมาใช้ปฏิบัติก่อนวันบังคับใช้ </w:t>
      </w:r>
      <w:r w:rsidR="004174C8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3CEE90CE" w14:textId="77777777" w:rsidR="004174C8" w:rsidRPr="00C86D22" w:rsidRDefault="004174C8" w:rsidP="00A77B52">
      <w:pPr>
        <w:ind w:left="56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73610EB" w14:textId="77777777" w:rsidR="004174C8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A77E3">
        <w:rPr>
          <w:rFonts w:ascii="Angsana New" w:hAnsi="Angsana New"/>
          <w:sz w:val="28"/>
          <w:szCs w:val="28"/>
          <w:lang w:val="en-GB"/>
        </w:rPr>
        <w:t>3</w:t>
      </w:r>
      <w:r w:rsidR="004174C8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1</w:t>
      </w:r>
      <w:r w:rsidR="004174C8" w:rsidRPr="00C86D22">
        <w:rPr>
          <w:rFonts w:ascii="Angsana New" w:hAnsi="Angsana New"/>
          <w:sz w:val="28"/>
          <w:szCs w:val="28"/>
        </w:rPr>
        <w:t>.</w:t>
      </w:r>
      <w:r w:rsidRPr="008A77E3">
        <w:rPr>
          <w:rFonts w:ascii="Angsana New" w:hAnsi="Angsana New"/>
          <w:sz w:val="28"/>
          <w:szCs w:val="28"/>
          <w:lang w:val="en-GB"/>
        </w:rPr>
        <w:t>2</w:t>
      </w:r>
      <w:r w:rsidR="004174C8" w:rsidRPr="00C86D22">
        <w:rPr>
          <w:rFonts w:ascii="Angsana New" w:hAnsi="Angsana New"/>
          <w:sz w:val="28"/>
          <w:szCs w:val="28"/>
        </w:rPr>
        <w:tab/>
      </w:r>
      <w:r w:rsidR="004174C8" w:rsidRPr="00C86D22">
        <w:rPr>
          <w:rFonts w:ascii="Angsana New" w:hAnsi="Angsana New"/>
          <w:spacing w:val="-2"/>
          <w:sz w:val="28"/>
          <w:szCs w:val="28"/>
          <w:cs/>
        </w:rPr>
        <w:t>กลุ่มมาตรฐานการบัญชีที่มีการเปลี่ยนแปลงอย่างไม่มีสาระสำคัญ</w:t>
      </w:r>
      <w:r w:rsidR="00C108D3" w:rsidRPr="00C86D22">
        <w:rPr>
          <w:rFonts w:ascii="Angsana New" w:hAnsi="Angsana New"/>
          <w:spacing w:val="-2"/>
          <w:sz w:val="28"/>
          <w:szCs w:val="28"/>
        </w:rPr>
        <w:t xml:space="preserve"> </w:t>
      </w:r>
      <w:r w:rsidR="004174C8" w:rsidRPr="00C86D22">
        <w:rPr>
          <w:rFonts w:ascii="Angsana New" w:hAnsi="Angsana New"/>
          <w:spacing w:val="-2"/>
          <w:sz w:val="28"/>
          <w:szCs w:val="28"/>
          <w:cs/>
        </w:rPr>
        <w:t>มีดังต่อไปนี้ (ต่อ)</w:t>
      </w:r>
    </w:p>
    <w:p w14:paraId="6033D84B" w14:textId="77777777" w:rsidR="004174C8" w:rsidRPr="00C86D22" w:rsidRDefault="004174C8" w:rsidP="00A77B52">
      <w:pPr>
        <w:ind w:left="56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tbl>
      <w:tblPr>
        <w:tblW w:w="864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590"/>
        <w:gridCol w:w="4050"/>
      </w:tblGrid>
      <w:tr w:rsidR="00E65720" w:rsidRPr="00C86D22" w14:paraId="788EFE07" w14:textId="77777777" w:rsidTr="004174C8">
        <w:tc>
          <w:tcPr>
            <w:tcW w:w="4590" w:type="dxa"/>
          </w:tcPr>
          <w:p w14:paraId="3FFD95AE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14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7E640548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5E2B8986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ข้อจำกัดสินทรัพย์ตามโครงการผลประโยชน์</w:t>
            </w:r>
          </w:p>
          <w:p w14:paraId="4747C8F3" w14:textId="77777777" w:rsidR="004174C8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ข้อกำหนดเงินทุนขั้นต่ำและปฏิสัมพันธ์ของ</w:t>
            </w:r>
          </w:p>
          <w:p w14:paraId="27F4E201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รายการเหล่านี้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สำหรับมาตรฐานการบัญชี</w:t>
            </w:r>
          </w:p>
        </w:tc>
      </w:tr>
      <w:tr w:rsidR="00E65720" w:rsidRPr="00C86D22" w14:paraId="01842032" w14:textId="77777777" w:rsidTr="004174C8">
        <w:tc>
          <w:tcPr>
            <w:tcW w:w="4590" w:type="dxa"/>
          </w:tcPr>
          <w:p w14:paraId="20B43F31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15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3DE8FCF7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E3D521E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สัญญาสำหรับการก่อสร้างอสังหาริมทรัพย์</w:t>
            </w:r>
          </w:p>
        </w:tc>
      </w:tr>
      <w:tr w:rsidR="00E65720" w:rsidRPr="00C86D22" w14:paraId="15A9E7AB" w14:textId="77777777" w:rsidTr="004174C8">
        <w:tc>
          <w:tcPr>
            <w:tcW w:w="4590" w:type="dxa"/>
            <w:vAlign w:val="center"/>
          </w:tcPr>
          <w:p w14:paraId="44D3C2BB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17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0AE24BFE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2689F5DD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การจ่ายสินทรัพย์ที่ไม่ใช่เงินสดให้เจ้าของ</w:t>
            </w:r>
          </w:p>
        </w:tc>
      </w:tr>
      <w:tr w:rsidR="00E65720" w:rsidRPr="00C86D22" w14:paraId="5EF08CEC" w14:textId="77777777" w:rsidTr="004174C8">
        <w:tc>
          <w:tcPr>
            <w:tcW w:w="4590" w:type="dxa"/>
            <w:vAlign w:val="center"/>
          </w:tcPr>
          <w:p w14:paraId="3229506E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75FF6679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620B19FB" w14:textId="77777777" w:rsidR="00E65720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การโอนสินทรัพย์จากลูกค้า</w:t>
            </w:r>
          </w:p>
        </w:tc>
      </w:tr>
      <w:tr w:rsidR="00E65720" w:rsidRPr="00C86D22" w14:paraId="7FC12182" w14:textId="77777777" w:rsidTr="004174C8">
        <w:tc>
          <w:tcPr>
            <w:tcW w:w="4590" w:type="dxa"/>
            <w:vAlign w:val="center"/>
          </w:tcPr>
          <w:p w14:paraId="4D5B124D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20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39D9E246" w14:textId="77777777" w:rsidR="00E65720" w:rsidRPr="00C86D22" w:rsidRDefault="00E65720" w:rsidP="00A77B52">
            <w:pPr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8A77E3" w:rsidRPr="008A77E3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050" w:type="dxa"/>
          </w:tcPr>
          <w:p w14:paraId="76CA6A26" w14:textId="77777777" w:rsidR="004174C8" w:rsidRPr="00C86D22" w:rsidRDefault="00E65720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ต้นทุนการเปิดหน้าดินในช่วงการผลิตสำหรับ</w:t>
            </w:r>
          </w:p>
          <w:p w14:paraId="4E572206" w14:textId="77777777" w:rsidR="00E65720" w:rsidRPr="00C86D22" w:rsidRDefault="004174C8" w:rsidP="00A77B52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  เหมือง</w:t>
            </w:r>
            <w:r w:rsidR="00E65720" w:rsidRPr="00C86D22">
              <w:rPr>
                <w:rFonts w:ascii="Angsana New" w:hAnsi="Angsana New"/>
                <w:color w:val="000000"/>
                <w:sz w:val="28"/>
                <w:szCs w:val="28"/>
                <w:cs/>
              </w:rPr>
              <w:t>ผิวดิน</w:t>
            </w:r>
          </w:p>
        </w:tc>
      </w:tr>
    </w:tbl>
    <w:p w14:paraId="2F2F768F" w14:textId="77777777" w:rsidR="00A57D61" w:rsidRPr="00C86D22" w:rsidRDefault="00A57D61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AE40904" w14:textId="77777777" w:rsidR="00A57D61" w:rsidRDefault="005608EB" w:rsidP="00A77B52">
      <w:pPr>
        <w:ind w:left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ผู้บริหารของ</w:t>
      </w:r>
      <w:r w:rsidR="00DD147C">
        <w:rPr>
          <w:rFonts w:ascii="Angsana New" w:hAnsi="Angsana New" w:hint="cs"/>
          <w:sz w:val="28"/>
          <w:szCs w:val="28"/>
          <w:cs/>
        </w:rPr>
        <w:t>กองทุนรวมฯ</w:t>
      </w:r>
      <w:r w:rsidR="00A57D61" w:rsidRPr="00C86D22">
        <w:rPr>
          <w:rFonts w:ascii="Angsana New" w:hAnsi="Angsana New"/>
          <w:sz w:val="28"/>
          <w:szCs w:val="28"/>
          <w:cs/>
        </w:rPr>
        <w:t>อยู่ในระหว่างการประเมินถึงผลกระทบจากการนำมาตรฐานการบัญชี</w:t>
      </w:r>
      <w:r w:rsidR="00A57D61" w:rsidRPr="00C86D22">
        <w:rPr>
          <w:rFonts w:ascii="Angsana New" w:hAnsi="Angsana New"/>
          <w:spacing w:val="-4"/>
          <w:sz w:val="28"/>
          <w:szCs w:val="28"/>
          <w:cs/>
        </w:rPr>
        <w:t>ที่ปรับปรุงใหม่</w:t>
      </w:r>
      <w:r w:rsidR="00A57D61" w:rsidRPr="00C86D22">
        <w:rPr>
          <w:rFonts w:ascii="Angsana New" w:hAnsi="Angsana New"/>
          <w:sz w:val="28"/>
          <w:szCs w:val="28"/>
          <w:cs/>
        </w:rPr>
        <w:t xml:space="preserve"> </w:t>
      </w:r>
      <w:r w:rsidR="00A57D61" w:rsidRPr="00C86D22">
        <w:rPr>
          <w:rFonts w:ascii="Angsana New" w:hAnsi="Angsana New"/>
          <w:spacing w:val="-2"/>
          <w:sz w:val="28"/>
          <w:szCs w:val="28"/>
          <w:cs/>
        </w:rPr>
        <w:t>ดังก</w:t>
      </w:r>
      <w:r w:rsidRPr="00C86D22">
        <w:rPr>
          <w:rFonts w:ascii="Angsana New" w:hAnsi="Angsana New"/>
          <w:spacing w:val="-2"/>
          <w:sz w:val="28"/>
          <w:szCs w:val="28"/>
          <w:cs/>
        </w:rPr>
        <w:t xml:space="preserve">ล่าวข้างต้นมาใช้ปฏิบัติ </w:t>
      </w:r>
    </w:p>
    <w:p w14:paraId="293AB9B8" w14:textId="77777777" w:rsidR="0094575F" w:rsidRP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lang w:val="th-TH"/>
        </w:rPr>
      </w:pPr>
    </w:p>
    <w:p w14:paraId="4CF38476" w14:textId="77777777" w:rsidR="0094575F" w:rsidRDefault="008A77E3" w:rsidP="0094575F">
      <w:pPr>
        <w:tabs>
          <w:tab w:val="left" w:pos="567"/>
          <w:tab w:val="right" w:pos="9000"/>
        </w:tabs>
        <w:jc w:val="both"/>
        <w:rPr>
          <w:rFonts w:ascii="Angsana New" w:eastAsia="Angsana New" w:hAnsi="Angsana New"/>
          <w:b/>
          <w:bCs/>
          <w:color w:val="000000"/>
          <w:sz w:val="28"/>
          <w:szCs w:val="28"/>
          <w:lang w:val="th-TH"/>
        </w:rPr>
      </w:pP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94575F" w:rsidRPr="0094575F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8A77E3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4575F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94575F" w:rsidRPr="0094575F">
        <w:rPr>
          <w:rFonts w:ascii="Angsana New" w:hAnsi="Angsana New"/>
          <w:b/>
          <w:bCs/>
          <w:sz w:val="28"/>
          <w:szCs w:val="28"/>
          <w:cs/>
          <w:lang w:val="en-GB"/>
        </w:rPr>
        <w:t>เงินสด</w:t>
      </w:r>
      <w:r w:rsidR="0094575F" w:rsidRPr="0094575F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และรายการเทียบเท่าเงินสด</w:t>
      </w:r>
    </w:p>
    <w:p w14:paraId="352D7AAF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CC860EB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A9423B">
        <w:rPr>
          <w:rFonts w:ascii="Angsana New" w:hAnsi="Angsana New"/>
          <w:spacing w:val="-4"/>
          <w:sz w:val="28"/>
          <w:szCs w:val="28"/>
          <w:cs/>
        </w:rPr>
        <w:t>เงินสดและรายการเทียบเท่าเงินสดรวมถึงบัญชีเงินฝากออมทรัพย์และเงินฝากกระแสรายวันกับธนาคาร กองทุนรวมฯ</w:t>
      </w:r>
      <w:r w:rsidRPr="0094575F">
        <w:rPr>
          <w:rFonts w:ascii="Angsana New" w:hAnsi="Angsana New"/>
          <w:sz w:val="28"/>
          <w:szCs w:val="28"/>
          <w:cs/>
        </w:rPr>
        <w:t xml:space="preserve"> กำหนดรายการเทียบเท่าเงินสด ซึ่งได้แก่ เงินฝากสถาบันการเงินที่มีสภาพคล่องสูง ซึ่งมีอายุครบกำหนด</w:t>
      </w:r>
      <w:r w:rsidRPr="00A9423B">
        <w:rPr>
          <w:rFonts w:ascii="Angsana New" w:hAnsi="Angsana New"/>
          <w:sz w:val="28"/>
          <w:szCs w:val="28"/>
          <w:cs/>
        </w:rPr>
        <w:t>ไม่เกิน</w:t>
      </w:r>
      <w:r w:rsidR="00A9423B">
        <w:rPr>
          <w:rFonts w:ascii="Angsana New" w:hAnsi="Angsana New"/>
          <w:sz w:val="28"/>
          <w:szCs w:val="28"/>
        </w:rPr>
        <w:br/>
      </w:r>
      <w:r w:rsidR="008A77E3" w:rsidRPr="008A77E3">
        <w:rPr>
          <w:rFonts w:ascii="Angsana New" w:hAnsi="Angsana New"/>
          <w:sz w:val="28"/>
          <w:szCs w:val="28"/>
          <w:lang w:val="en-GB"/>
        </w:rPr>
        <w:t>3</w:t>
      </w:r>
      <w:r w:rsidRPr="0094575F">
        <w:rPr>
          <w:rFonts w:ascii="Angsana New" w:hAnsi="Angsana New"/>
          <w:sz w:val="28"/>
          <w:szCs w:val="28"/>
          <w:cs/>
        </w:rPr>
        <w:t xml:space="preserve"> เดือน นับจากวันที่ได้มา </w:t>
      </w:r>
    </w:p>
    <w:p w14:paraId="1E3AECF1" w14:textId="77777777" w:rsid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55A09DA9" w14:textId="77777777" w:rsid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0DCD3A82" w14:textId="77777777" w:rsid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54A461A" w14:textId="77777777" w:rsid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5D7001C0" w14:textId="77777777" w:rsidR="0094575F" w:rsidRDefault="00A9423B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>
        <w:rPr>
          <w:rFonts w:ascii="Angsana New" w:eastAsia="Angsana New" w:hAnsi="Angsana New"/>
          <w:color w:val="000000"/>
          <w:sz w:val="28"/>
          <w:szCs w:val="28"/>
        </w:rPr>
        <w:br w:type="page"/>
      </w:r>
    </w:p>
    <w:p w14:paraId="2D000655" w14:textId="77777777" w:rsidR="0094575F" w:rsidRPr="00C86D22" w:rsidRDefault="008A77E3" w:rsidP="0094575F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4575F" w:rsidRPr="00C86D22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94575F" w:rsidRPr="00C86D22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94575F" w:rsidRPr="00C86D22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74FFADB6" w14:textId="77777777" w:rsidR="0094575F" w:rsidRPr="0076449D" w:rsidRDefault="0094575F" w:rsidP="0094575F">
      <w:pPr>
        <w:tabs>
          <w:tab w:val="left" w:pos="900"/>
          <w:tab w:val="left" w:pos="1440"/>
        </w:tabs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0FB82039" w14:textId="77777777" w:rsidR="0094575F" w:rsidRPr="0094575F" w:rsidRDefault="008A77E3" w:rsidP="0094575F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</w:rPr>
      </w:pP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94575F" w:rsidRPr="0094575F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ab/>
      </w:r>
      <w:r w:rsidR="0094575F" w:rsidRPr="0094575F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>เงินลงทุน</w:t>
      </w:r>
    </w:p>
    <w:p w14:paraId="25B8DCFC" w14:textId="77777777" w:rsidR="0094575F" w:rsidRPr="0076449D" w:rsidRDefault="0094575F" w:rsidP="0076449D">
      <w:pPr>
        <w:tabs>
          <w:tab w:val="left" w:pos="900"/>
          <w:tab w:val="left" w:pos="1440"/>
        </w:tabs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400284D1" w14:textId="77777777" w:rsidR="0094575F" w:rsidRP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94575F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เงินลงทุนในสัญญาการเข้าลงทุนในรายได้ค่าความพร้อมจ่าย</w:t>
      </w:r>
    </w:p>
    <w:p w14:paraId="3BAE1487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0564747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A9423B">
        <w:rPr>
          <w:rFonts w:ascii="Angsana New" w:hAnsi="Angsana New"/>
          <w:sz w:val="28"/>
          <w:szCs w:val="28"/>
          <w:cs/>
        </w:rPr>
        <w:t>เงินลงทุนในสัญญาการเข้าลงทุนในรายได้ค่าความพร้อมจ่าย</w:t>
      </w:r>
      <w:r w:rsidRPr="00A9423B">
        <w:rPr>
          <w:rFonts w:ascii="Angsana New" w:hAnsi="Angsana New"/>
          <w:sz w:val="28"/>
          <w:szCs w:val="28"/>
        </w:rPr>
        <w:t xml:space="preserve"> </w:t>
      </w:r>
      <w:r w:rsidRPr="00A9423B">
        <w:rPr>
          <w:rFonts w:ascii="Angsana New" w:hAnsi="Angsana New"/>
          <w:sz w:val="28"/>
          <w:szCs w:val="28"/>
          <w:cs/>
        </w:rPr>
        <w:t xml:space="preserve">ได้แก่ เงินลงทุนในสิทธิรายได้ค่าความพร้อมจ่ายของโรงไฟฟ้าพระนครเหนือ ชุดที่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1</w:t>
      </w:r>
      <w:r w:rsidRPr="00A9423B">
        <w:rPr>
          <w:rFonts w:ascii="Angsana New" w:hAnsi="Angsana New"/>
          <w:sz w:val="28"/>
          <w:szCs w:val="28"/>
          <w:cs/>
        </w:rPr>
        <w:t xml:space="preserve"> เงินลงทุนดังกล่าวแสดงด้วยมูลค่ายุติธรรม ราคาทุนของเงินลงทุนเริ่มแรกแสดงในราคาที่ได้มารวมกับต้นทุนเกี่ยวเนื่องที่เกิดขึ้น </w:t>
      </w:r>
    </w:p>
    <w:p w14:paraId="28F9262B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939FC03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A9423B">
        <w:rPr>
          <w:rFonts w:ascii="Angsana New" w:hAnsi="Angsana New"/>
          <w:sz w:val="28"/>
          <w:szCs w:val="28"/>
          <w:cs/>
        </w:rPr>
        <w:t>การกำหนดมูลค่ายุติธรรมของเงินลงทุนในสัญญาการเข้าลงทุนในรายได้ค่าความพร้อมจ่าย ณ วันที่ในงบการเงิน</w:t>
      </w:r>
      <w:r w:rsidRPr="007530FA">
        <w:rPr>
          <w:rFonts w:ascii="Angsana New" w:hAnsi="Angsana New"/>
          <w:spacing w:val="-4"/>
          <w:sz w:val="28"/>
          <w:szCs w:val="28"/>
          <w:cs/>
        </w:rPr>
        <w:t>โ</w:t>
      </w:r>
      <w:r w:rsidRPr="007530FA">
        <w:rPr>
          <w:rFonts w:ascii="Angsana New" w:hAnsi="Angsana New" w:hint="cs"/>
          <w:spacing w:val="-4"/>
          <w:sz w:val="28"/>
          <w:szCs w:val="28"/>
          <w:cs/>
        </w:rPr>
        <w:t>ดย</w:t>
      </w:r>
      <w:r w:rsidRPr="007530FA">
        <w:rPr>
          <w:rFonts w:ascii="Angsana New" w:hAnsi="Angsana New"/>
          <w:spacing w:val="-4"/>
          <w:sz w:val="28"/>
          <w:szCs w:val="28"/>
          <w:cs/>
        </w:rPr>
        <w:t>ใช้ราคาซึ่งประเมินโดยผู้ประเมิน</w:t>
      </w:r>
      <w:r w:rsidR="007530FA" w:rsidRPr="007530FA">
        <w:rPr>
          <w:rFonts w:ascii="Angsana New" w:hAnsi="Angsana New" w:hint="cs"/>
          <w:spacing w:val="-4"/>
          <w:sz w:val="28"/>
          <w:szCs w:val="28"/>
          <w:cs/>
        </w:rPr>
        <w:t>ค่า</w:t>
      </w:r>
      <w:r w:rsidRPr="007530FA">
        <w:rPr>
          <w:rFonts w:ascii="Angsana New" w:hAnsi="Angsana New"/>
          <w:spacing w:val="-4"/>
          <w:sz w:val="28"/>
          <w:szCs w:val="28"/>
          <w:cs/>
        </w:rPr>
        <w:t>อิสระ</w:t>
      </w:r>
      <w:r w:rsidR="007530FA" w:rsidRPr="007530FA">
        <w:rPr>
          <w:rFonts w:ascii="Angsana New" w:hAnsi="Angsana New" w:hint="cs"/>
          <w:spacing w:val="-4"/>
          <w:sz w:val="28"/>
          <w:szCs w:val="28"/>
          <w:cs/>
        </w:rPr>
        <w:t xml:space="preserve"> ซึ่งเป็นนิติบุคคลที่มีประสบการณ์และความรู้ความเชี่ยวชาญในการประเมินค่าทรัพย์สินโครงสร้างพื้นฐาน </w:t>
      </w:r>
      <w:r w:rsidRPr="007530FA">
        <w:rPr>
          <w:rFonts w:ascii="Angsana New" w:hAnsi="Angsana New"/>
          <w:spacing w:val="-4"/>
          <w:sz w:val="28"/>
          <w:szCs w:val="28"/>
          <w:cs/>
        </w:rPr>
        <w:t>ซึ่งกองทุนรวมฯ จะจัดให้มีการประเมินราคาสำหรับการรายงานในงบการเงินทุกปีและ</w:t>
      </w:r>
      <w:r w:rsidRPr="0094575F">
        <w:rPr>
          <w:rFonts w:ascii="Angsana New" w:hAnsi="Angsana New"/>
          <w:sz w:val="28"/>
          <w:szCs w:val="28"/>
          <w:cs/>
        </w:rPr>
        <w:t>จัดให้มีการสอบทานมูลค่ายุติธรรมของเงินลงทุนในแต่ละไตรมาส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4085E85D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C301990" w14:textId="77777777" w:rsidR="0094575F" w:rsidRPr="00A9423B" w:rsidRDefault="0094575F" w:rsidP="00A9423B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A9423B">
        <w:rPr>
          <w:rFonts w:ascii="Angsana New" w:hAnsi="Angsana New"/>
          <w:sz w:val="28"/>
          <w:szCs w:val="28"/>
          <w:cs/>
        </w:rPr>
        <w:t>การเปลี่ยนแปลงในมูลค่ายุติธรรมของเงินลงทุนในสัญญาการเข้าลงทุนในรายได้ค่าความพร้อมจ่าย 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0C51AB17" w14:textId="77777777" w:rsidR="0094575F" w:rsidRDefault="0094575F" w:rsidP="0094575F">
      <w:pPr>
        <w:tabs>
          <w:tab w:val="right" w:pos="9000"/>
        </w:tabs>
        <w:ind w:left="540"/>
        <w:jc w:val="thaiDistribute"/>
        <w:rPr>
          <w:rFonts w:ascii="Angsana New" w:eastAsia="Angsana New" w:hAnsi="Angsana New" w:hint="cs"/>
          <w:color w:val="000000"/>
          <w:sz w:val="28"/>
          <w:szCs w:val="28"/>
          <w:lang w:val="th-TH"/>
        </w:rPr>
      </w:pPr>
    </w:p>
    <w:p w14:paraId="341D5BE9" w14:textId="77777777" w:rsidR="0094575F" w:rsidRDefault="008A77E3" w:rsidP="0094575F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</w:rPr>
      </w:pP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4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ab/>
      </w:r>
      <w:r w:rsidR="0094575F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</w:rPr>
        <w:t>การรับรู้รายได้</w:t>
      </w:r>
    </w:p>
    <w:p w14:paraId="655BC937" w14:textId="77777777" w:rsidR="0094575F" w:rsidRPr="007949D0" w:rsidRDefault="0094575F" w:rsidP="0076449D">
      <w:pPr>
        <w:tabs>
          <w:tab w:val="left" w:pos="546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0D433F71" w14:textId="77777777" w:rsidR="0094575F" w:rsidRDefault="0094575F" w:rsidP="0094575F">
      <w:pPr>
        <w:tabs>
          <w:tab w:val="left" w:pos="546"/>
        </w:tabs>
        <w:ind w:left="546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 w:hint="cs"/>
          <w:sz w:val="28"/>
          <w:szCs w:val="28"/>
          <w:cs/>
          <w:lang w:val="en-GB"/>
        </w:rPr>
        <w:t>ร</w:t>
      </w:r>
      <w:r w:rsidRPr="007411C5">
        <w:rPr>
          <w:rFonts w:ascii="Angsana New" w:hAnsi="Angsana New"/>
          <w:sz w:val="28"/>
          <w:szCs w:val="28"/>
          <w:cs/>
          <w:lang w:val="en-GB"/>
        </w:rPr>
        <w:t>ายได้</w:t>
      </w:r>
      <w:r>
        <w:rPr>
          <w:rFonts w:ascii="Angsana New" w:hAnsi="Angsana New" w:hint="cs"/>
          <w:sz w:val="28"/>
          <w:szCs w:val="28"/>
          <w:cs/>
          <w:lang w:val="en-GB"/>
        </w:rPr>
        <w:t>ดอกเบี้ยรับจากเงิน</w:t>
      </w:r>
      <w:r w:rsidRPr="00EA4432">
        <w:rPr>
          <w:rFonts w:ascii="Angsana New" w:hAnsi="Angsana New" w:hint="cs"/>
          <w:sz w:val="28"/>
          <w:szCs w:val="28"/>
          <w:cs/>
          <w:lang w:val="en-GB"/>
        </w:rPr>
        <w:t>ลงทุน</w:t>
      </w:r>
      <w:r w:rsidRPr="0094575F">
        <w:rPr>
          <w:rFonts w:ascii="Angsana New" w:eastAsia="Angsana New" w:hAnsi="Angsana New"/>
          <w:color w:val="000000"/>
          <w:sz w:val="28"/>
          <w:szCs w:val="28"/>
          <w:cs/>
        </w:rPr>
        <w:t>ในสัญญาการเข้าลงทุนในรายได้ค่าความพร้อมจ่าย</w:t>
      </w:r>
      <w:r w:rsidRPr="007411C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7411C5">
        <w:rPr>
          <w:rFonts w:ascii="Angsana New" w:hAnsi="Angsana New" w:hint="cs"/>
          <w:sz w:val="28"/>
          <w:szCs w:val="28"/>
          <w:cs/>
          <w:lang w:val="en-GB"/>
        </w:rPr>
        <w:t>รวมทั้งรายได้ดอกเบี้ย</w:t>
      </w:r>
      <w:r w:rsidRPr="007411C5">
        <w:rPr>
          <w:rFonts w:ascii="Angsana New" w:hAnsi="Angsana New"/>
          <w:sz w:val="28"/>
          <w:szCs w:val="28"/>
          <w:cs/>
          <w:lang w:val="en-GB"/>
        </w:rPr>
        <w:t>ใน</w:t>
      </w:r>
      <w:r w:rsidR="007949D0">
        <w:rPr>
          <w:rFonts w:ascii="Angsana New" w:hAnsi="Angsana New"/>
          <w:sz w:val="28"/>
          <w:szCs w:val="28"/>
          <w:lang w:val="en-GB"/>
        </w:rPr>
        <w:br/>
      </w:r>
      <w:r w:rsidRPr="007411C5">
        <w:rPr>
          <w:rFonts w:ascii="Angsana New" w:hAnsi="Angsana New"/>
          <w:sz w:val="28"/>
          <w:szCs w:val="28"/>
          <w:cs/>
          <w:lang w:val="en-GB"/>
        </w:rPr>
        <w:t>งบกำไรขาดทุนรับรู้ตามเกณฑ์คงค้าง</w:t>
      </w:r>
    </w:p>
    <w:p w14:paraId="67E57A36" w14:textId="77777777" w:rsidR="0094575F" w:rsidRPr="007949D0" w:rsidRDefault="0094575F" w:rsidP="0094575F">
      <w:pPr>
        <w:tabs>
          <w:tab w:val="left" w:pos="546"/>
        </w:tabs>
        <w:ind w:left="546"/>
        <w:jc w:val="thaiDistribute"/>
        <w:rPr>
          <w:rFonts w:ascii="Angsana New" w:eastAsia="Angsana New" w:hAnsi="Angsana New" w:hint="cs"/>
          <w:color w:val="000000"/>
          <w:sz w:val="28"/>
          <w:szCs w:val="28"/>
        </w:rPr>
      </w:pPr>
    </w:p>
    <w:p w14:paraId="698E513E" w14:textId="77777777" w:rsidR="0094575F" w:rsidRDefault="008A77E3" w:rsidP="0094575F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</w:rPr>
      </w:pP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5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ab/>
      </w:r>
      <w:r w:rsidR="0094575F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</w:rPr>
        <w:t>ค่าใช้จ่าย</w:t>
      </w:r>
    </w:p>
    <w:p w14:paraId="13CF9962" w14:textId="77777777" w:rsidR="0094575F" w:rsidRPr="0076449D" w:rsidRDefault="0094575F" w:rsidP="0076449D">
      <w:pPr>
        <w:tabs>
          <w:tab w:val="left" w:pos="546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E3C009F" w14:textId="77777777" w:rsidR="0094575F" w:rsidRDefault="0094575F" w:rsidP="007949D0">
      <w:pPr>
        <w:tabs>
          <w:tab w:val="left" w:pos="546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7411C5">
        <w:rPr>
          <w:rFonts w:ascii="Angsana New" w:hAnsi="Angsana New"/>
          <w:sz w:val="28"/>
          <w:szCs w:val="28"/>
          <w:cs/>
        </w:rPr>
        <w:t>ค่าใช้จ่ายรับรู้ตามเกณฑ์คงค้าง</w:t>
      </w:r>
    </w:p>
    <w:p w14:paraId="7EF09A31" w14:textId="77777777" w:rsidR="0094575F" w:rsidRPr="0076449D" w:rsidRDefault="0094575F" w:rsidP="0094575F">
      <w:pPr>
        <w:tabs>
          <w:tab w:val="left" w:pos="546"/>
        </w:tabs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6F58401C" w14:textId="77777777" w:rsidR="0094575F" w:rsidRDefault="008A77E3" w:rsidP="0094575F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</w:rPr>
      </w:pP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C76260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8A77E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6</w:t>
      </w:r>
      <w:r w:rsidR="0094575F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ab/>
      </w:r>
      <w:r w:rsidR="0094575F" w:rsidRPr="0094575F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</w:rPr>
        <w:t>ภาษีเงินได้</w:t>
      </w:r>
    </w:p>
    <w:p w14:paraId="27A06B2F" w14:textId="77777777" w:rsidR="0094575F" w:rsidRDefault="0094575F" w:rsidP="0094575F">
      <w:pPr>
        <w:ind w:firstLine="540"/>
        <w:rPr>
          <w:rFonts w:ascii="Angsana New" w:hAnsi="Angsana New"/>
          <w:spacing w:val="-4"/>
          <w:sz w:val="28"/>
          <w:szCs w:val="28"/>
        </w:rPr>
      </w:pPr>
    </w:p>
    <w:p w14:paraId="503CAB09" w14:textId="77777777" w:rsidR="0094575F" w:rsidRPr="0094575F" w:rsidRDefault="0094575F" w:rsidP="0094575F">
      <w:pPr>
        <w:ind w:firstLine="540"/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</w:pPr>
      <w:r w:rsidRPr="007411C5">
        <w:rPr>
          <w:rFonts w:ascii="Angsana New" w:hAnsi="Angsana New"/>
          <w:spacing w:val="-4"/>
          <w:sz w:val="28"/>
          <w:szCs w:val="28"/>
          <w:cs/>
        </w:rPr>
        <w:t>กองทุนรวมฯ ได้รับการยกเว้นภาษีเงินได้นิติบุคคลในประเทศไทย</w:t>
      </w:r>
    </w:p>
    <w:p w14:paraId="427A649E" w14:textId="77777777" w:rsidR="0094575F" w:rsidRPr="0094575F" w:rsidRDefault="0094575F" w:rsidP="0094575F">
      <w:pPr>
        <w:ind w:firstLine="540"/>
        <w:rPr>
          <w:rFonts w:ascii="Angsana New" w:eastAsia="Angsana New" w:hAnsi="Angsana New" w:hint="cs"/>
          <w:color w:val="000000"/>
          <w:sz w:val="28"/>
          <w:szCs w:val="28"/>
          <w:cs/>
        </w:rPr>
      </w:pPr>
    </w:p>
    <w:p w14:paraId="6C72CDE6" w14:textId="77777777" w:rsidR="007530FA" w:rsidRDefault="007530FA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0B51DBDB" w14:textId="77777777" w:rsidR="008E6587" w:rsidRPr="00C86D22" w:rsidRDefault="008A77E3" w:rsidP="00A77B52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4</w:t>
      </w:r>
      <w:r w:rsidR="008E6587" w:rsidRPr="00C86D22">
        <w:rPr>
          <w:rFonts w:ascii="Angsana New" w:hAnsi="Angsana New"/>
          <w:b/>
          <w:bCs/>
          <w:sz w:val="28"/>
          <w:szCs w:val="28"/>
          <w:cs/>
        </w:rPr>
        <w:tab/>
        <w:t>การประมาณการ</w:t>
      </w:r>
    </w:p>
    <w:p w14:paraId="5E6C183B" w14:textId="77777777" w:rsidR="008E6587" w:rsidRPr="00C86D22" w:rsidRDefault="008E6587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3EA67B2" w14:textId="77777777" w:rsidR="0006726B" w:rsidRPr="00C86D22" w:rsidRDefault="008E6587" w:rsidP="00A77B52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C86D22">
        <w:rPr>
          <w:rFonts w:ascii="Angsana New" w:hAnsi="Angsana New"/>
          <w:sz w:val="28"/>
          <w:szCs w:val="28"/>
          <w:cs/>
        </w:rPr>
        <w:t>ในการจัด</w:t>
      </w:r>
      <w:r w:rsidR="003617BD" w:rsidRPr="00C86D22">
        <w:rPr>
          <w:rFonts w:ascii="Angsana New" w:hAnsi="Angsana New"/>
          <w:sz w:val="28"/>
          <w:szCs w:val="28"/>
          <w:cs/>
        </w:rPr>
        <w:t>ทำข้อมูลทางการเงินระหว่างกาล</w:t>
      </w:r>
      <w:r w:rsidR="00AD252B" w:rsidRPr="00C86D22">
        <w:rPr>
          <w:rFonts w:ascii="Angsana New" w:hAnsi="Angsana New"/>
          <w:sz w:val="28"/>
          <w:szCs w:val="28"/>
          <w:cs/>
        </w:rPr>
        <w:t xml:space="preserve"> บริษัทจัดการ</w:t>
      </w:r>
      <w:r w:rsidRPr="00C86D22">
        <w:rPr>
          <w:rFonts w:ascii="Angsana New" w:hAnsi="Angsana New"/>
          <w:sz w:val="28"/>
          <w:szCs w:val="28"/>
          <w:cs/>
        </w:rPr>
        <w:t>ต้องใช้ดุลยพินิจ การประมาณการและข้อสมมติที่</w:t>
      </w:r>
      <w:r w:rsidR="0076449D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มีผลกระทบต่อการนำนโยบายการบัญชีมาใช้ และจำนวนเงินของสินทรัพย์และหนี้สิน รายได้และค่าใช้จ่าย</w:t>
      </w:r>
      <w:r w:rsidR="0076449D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ผลที่เกิดขึ้นจริงอาจจะแตกต่างจากการประมาณการ</w:t>
      </w:r>
    </w:p>
    <w:p w14:paraId="029916D2" w14:textId="77777777" w:rsidR="004C58B5" w:rsidRPr="00C86D22" w:rsidRDefault="004C58B5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60D3335" w14:textId="77777777" w:rsidR="002652F5" w:rsidRPr="0094575F" w:rsidRDefault="008A77E3" w:rsidP="00A77B52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5</w:t>
      </w:r>
      <w:r w:rsidR="00417F3B" w:rsidRPr="00C86D22">
        <w:rPr>
          <w:rFonts w:ascii="Angsana New" w:hAnsi="Angsana New"/>
          <w:b/>
          <w:bCs/>
          <w:sz w:val="28"/>
          <w:szCs w:val="28"/>
          <w:cs/>
        </w:rPr>
        <w:tab/>
      </w:r>
      <w:r w:rsidR="00A27722" w:rsidRPr="00C86D22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A27722" w:rsidRPr="00C86D22">
        <w:rPr>
          <w:rFonts w:ascii="Angsana New" w:hAnsi="Angsana New"/>
          <w:sz w:val="28"/>
          <w:szCs w:val="28"/>
          <w:cs/>
          <w:lang w:val="th-TH"/>
        </w:rPr>
        <w:t xml:space="preserve"> </w:t>
      </w:r>
    </w:p>
    <w:p w14:paraId="03724596" w14:textId="77777777" w:rsidR="00340DB1" w:rsidRPr="00C86D22" w:rsidRDefault="00340DB1" w:rsidP="00A77B5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US"/>
        </w:rPr>
      </w:pPr>
    </w:p>
    <w:p w14:paraId="51E440FD" w14:textId="77777777" w:rsidR="002652F5" w:rsidRPr="00C86D22" w:rsidRDefault="002652F5" w:rsidP="00A77B5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  <w:r w:rsidRPr="00C86D22">
        <w:rPr>
          <w:rFonts w:ascii="Angsana New" w:hAnsi="Angsana New" w:cs="Angsana New"/>
          <w:cs/>
        </w:rPr>
        <w:t>รายการเคลื่อนไหวของหน่วยลงทุน มีดังนี้</w:t>
      </w:r>
    </w:p>
    <w:p w14:paraId="3C9E1E46" w14:textId="77777777" w:rsidR="0027477A" w:rsidRPr="00C86D22" w:rsidRDefault="0027477A" w:rsidP="00A77B5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1"/>
        <w:gridCol w:w="2102"/>
        <w:gridCol w:w="1440"/>
        <w:gridCol w:w="1440"/>
      </w:tblGrid>
      <w:tr w:rsidR="002652F5" w:rsidRPr="00C86D22" w14:paraId="56F7539D" w14:textId="77777777" w:rsidTr="0076449D">
        <w:tc>
          <w:tcPr>
            <w:tcW w:w="4061" w:type="dxa"/>
            <w:vAlign w:val="bottom"/>
          </w:tcPr>
          <w:p w14:paraId="18FC40A5" w14:textId="77777777" w:rsidR="002652F5" w:rsidRPr="00C86D22" w:rsidRDefault="002652F5" w:rsidP="00A77B52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2102" w:type="dxa"/>
            <w:vAlign w:val="bottom"/>
          </w:tcPr>
          <w:p w14:paraId="2048ABEC" w14:textId="77777777" w:rsidR="004677F4" w:rsidRPr="00C86D22" w:rsidRDefault="004677F4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จำนวน</w:t>
            </w:r>
            <w:r w:rsidR="002652F5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หน่วยลงทุน</w:t>
            </w:r>
          </w:p>
          <w:p w14:paraId="1EF83622" w14:textId="77777777" w:rsidR="004677F4" w:rsidRPr="00C86D22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ที่จดทะเบียน</w:t>
            </w:r>
            <w:r w:rsidR="00154D53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ออกจำหน่าย</w:t>
            </w:r>
          </w:p>
          <w:p w14:paraId="33416F13" w14:textId="77777777" w:rsidR="002652F5" w:rsidRPr="00C86D22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และชำระแล้ว</w:t>
            </w:r>
          </w:p>
        </w:tc>
        <w:tc>
          <w:tcPr>
            <w:tcW w:w="1440" w:type="dxa"/>
            <w:vAlign w:val="bottom"/>
          </w:tcPr>
          <w:p w14:paraId="704EF2A2" w14:textId="77777777" w:rsidR="004677F4" w:rsidRPr="00C86D22" w:rsidRDefault="004677F4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1FBF1CAD" w14:textId="77777777" w:rsidR="002652F5" w:rsidRPr="00C86D22" w:rsidRDefault="002652F5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มูลค่าหน่วยละ</w:t>
            </w:r>
          </w:p>
          <w:p w14:paraId="01BBDB03" w14:textId="77777777" w:rsidR="002652F5" w:rsidRPr="00C86D22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vAlign w:val="bottom"/>
          </w:tcPr>
          <w:p w14:paraId="1ECDC47B" w14:textId="77777777" w:rsidR="002652F5" w:rsidRPr="00C86D22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2652F5" w:rsidRPr="00C86D22" w14:paraId="51C8386D" w14:textId="77777777" w:rsidTr="0076449D">
        <w:trPr>
          <w:trHeight w:val="80"/>
        </w:trPr>
        <w:tc>
          <w:tcPr>
            <w:tcW w:w="4061" w:type="dxa"/>
            <w:vAlign w:val="bottom"/>
          </w:tcPr>
          <w:p w14:paraId="694F8FF7" w14:textId="77777777" w:rsidR="002652F5" w:rsidRPr="00C86D22" w:rsidRDefault="002652F5" w:rsidP="00A77B52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2102" w:type="dxa"/>
            <w:vAlign w:val="bottom"/>
          </w:tcPr>
          <w:p w14:paraId="2C52E015" w14:textId="77777777" w:rsidR="002652F5" w:rsidRPr="00C86D22" w:rsidRDefault="002652F5" w:rsidP="00A77B52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26B47F2" w14:textId="77777777" w:rsidR="002652F5" w:rsidRPr="00C86D22" w:rsidRDefault="002652F5" w:rsidP="00A77B52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68B3B8DF" w14:textId="77777777" w:rsidR="002652F5" w:rsidRPr="00C86D22" w:rsidRDefault="002652F5" w:rsidP="00A77B52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2652F5" w:rsidRPr="00C86D22" w14:paraId="04DD36AE" w14:textId="77777777" w:rsidTr="0076449D">
        <w:trPr>
          <w:trHeight w:val="80"/>
        </w:trPr>
        <w:tc>
          <w:tcPr>
            <w:tcW w:w="4061" w:type="dxa"/>
            <w:vAlign w:val="bottom"/>
          </w:tcPr>
          <w:p w14:paraId="09299048" w14:textId="77777777" w:rsidR="002652F5" w:rsidRPr="00C86D22" w:rsidRDefault="002652F5" w:rsidP="00A77B52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ยอดต้น</w:t>
            </w:r>
            <w:r w:rsidR="002C6A74" w:rsidRPr="00C86D22">
              <w:rPr>
                <w:rFonts w:ascii="Angsana New" w:hAnsi="Angsana New"/>
                <w:sz w:val="28"/>
                <w:szCs w:val="28"/>
                <w:cs/>
              </w:rPr>
              <w:t>งวด</w:t>
            </w:r>
            <w:r w:rsidR="002C6A74"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ณ วันที่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="002C6A74" w:rsidRPr="00C86D22">
              <w:rPr>
                <w:rFonts w:ascii="Angsana New" w:hAnsi="Angsana New"/>
                <w:sz w:val="28"/>
                <w:szCs w:val="28"/>
                <w:cs/>
              </w:rPr>
              <w:t xml:space="preserve"> กรกฎาคม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2102" w:type="dxa"/>
            <w:vAlign w:val="bottom"/>
          </w:tcPr>
          <w:p w14:paraId="1A90D61A" w14:textId="77777777" w:rsidR="002652F5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417262E9" w14:textId="77777777" w:rsidR="002652F5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E21879" w:rsidRPr="00C86D22">
              <w:rPr>
                <w:rFonts w:ascii="Angsana New" w:hAnsi="Angsana New"/>
                <w:sz w:val="28"/>
                <w:szCs w:val="28"/>
              </w:rPr>
              <w:t>.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</w:t>
            </w:r>
          </w:p>
        </w:tc>
        <w:tc>
          <w:tcPr>
            <w:tcW w:w="1440" w:type="dxa"/>
            <w:vAlign w:val="bottom"/>
          </w:tcPr>
          <w:p w14:paraId="5C4958B6" w14:textId="77777777" w:rsidR="002652F5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4677F4" w:rsidRPr="00C86D22" w14:paraId="2CF03677" w14:textId="77777777" w:rsidTr="0076449D">
        <w:trPr>
          <w:trHeight w:val="80"/>
        </w:trPr>
        <w:tc>
          <w:tcPr>
            <w:tcW w:w="4061" w:type="dxa"/>
            <w:vAlign w:val="bottom"/>
          </w:tcPr>
          <w:p w14:paraId="35876EA7" w14:textId="77777777" w:rsidR="004677F4" w:rsidRPr="00C86D22" w:rsidRDefault="004677F4" w:rsidP="00A77B52">
            <w:pPr>
              <w:pStyle w:val="af3"/>
              <w:ind w:left="432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การลดมูลค่าหน่วยลงทุน</w:t>
            </w:r>
          </w:p>
        </w:tc>
        <w:tc>
          <w:tcPr>
            <w:tcW w:w="2102" w:type="dxa"/>
            <w:vAlign w:val="bottom"/>
          </w:tcPr>
          <w:p w14:paraId="27ACD469" w14:textId="77777777" w:rsidR="004677F4" w:rsidRPr="00C86D22" w:rsidRDefault="004677F4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2C5D8E85" w14:textId="77777777" w:rsidR="004677F4" w:rsidRPr="00C86D22" w:rsidRDefault="004677F4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1C315E02" w14:textId="77777777" w:rsidR="004677F4" w:rsidRPr="00C86D22" w:rsidRDefault="004677F4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6D22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4677F4" w:rsidRPr="00C86D22" w14:paraId="5DC439D7" w14:textId="77777777" w:rsidTr="0076449D">
        <w:trPr>
          <w:trHeight w:val="80"/>
        </w:trPr>
        <w:tc>
          <w:tcPr>
            <w:tcW w:w="4061" w:type="dxa"/>
            <w:vAlign w:val="bottom"/>
          </w:tcPr>
          <w:p w14:paraId="16662E80" w14:textId="77777777" w:rsidR="004677F4" w:rsidRPr="00C86D22" w:rsidRDefault="004677F4" w:rsidP="00A77B52">
            <w:pPr>
              <w:pStyle w:val="af3"/>
              <w:ind w:left="432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ยอด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en-US"/>
              </w:rPr>
              <w:t>ปลายงวด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en-GB"/>
              </w:rPr>
              <w:t>ณ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30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กันยายน 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2102" w:type="dxa"/>
            <w:vAlign w:val="bottom"/>
          </w:tcPr>
          <w:p w14:paraId="6912B1F9" w14:textId="77777777" w:rsidR="004677F4" w:rsidRPr="00C86D22" w:rsidRDefault="008A77E3" w:rsidP="00A77B52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0D42969F" w14:textId="77777777" w:rsidR="004677F4" w:rsidRPr="00C86D22" w:rsidRDefault="008A77E3" w:rsidP="00A77B5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</w:t>
            </w:r>
          </w:p>
        </w:tc>
        <w:tc>
          <w:tcPr>
            <w:tcW w:w="1440" w:type="dxa"/>
            <w:vAlign w:val="bottom"/>
          </w:tcPr>
          <w:p w14:paraId="4E98FA39" w14:textId="77777777" w:rsidR="004677F4" w:rsidRPr="00C86D22" w:rsidRDefault="008A77E3" w:rsidP="00A77B5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4677F4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</w:tbl>
    <w:p w14:paraId="4BEBE4D7" w14:textId="77777777" w:rsidR="00FC129B" w:rsidRPr="0076449D" w:rsidRDefault="00FC129B" w:rsidP="00A77B52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3B6EFFC" w14:textId="77777777" w:rsidR="00A27722" w:rsidRPr="00C86D22" w:rsidRDefault="00A27722" w:rsidP="00A77B52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  <w:r w:rsidRPr="00C86D22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="002C6A74" w:rsidRPr="00C86D22">
        <w:rPr>
          <w:rFonts w:ascii="Angsana New" w:hAnsi="Angsana New" w:cs="Angsana New"/>
          <w:spacing w:val="-4"/>
          <w:cs/>
        </w:rPr>
        <w:t xml:space="preserve">สำหรับงวดตั้งแต่วันที่ </w:t>
      </w:r>
      <w:r w:rsidR="008A77E3" w:rsidRPr="008A77E3">
        <w:rPr>
          <w:rFonts w:ascii="Angsana New" w:hAnsi="Angsana New" w:cs="Angsana New"/>
          <w:spacing w:val="-4"/>
          <w:lang w:val="en-GB"/>
        </w:rPr>
        <w:t>6</w:t>
      </w:r>
      <w:r w:rsidR="002C6A74" w:rsidRPr="00C86D22">
        <w:rPr>
          <w:rFonts w:ascii="Angsana New" w:hAnsi="Angsana New" w:cs="Angsana New"/>
          <w:spacing w:val="-4"/>
          <w:cs/>
        </w:rPr>
        <w:t xml:space="preserve"> กรกฎาคม </w:t>
      </w:r>
      <w:r w:rsidR="003C5467" w:rsidRPr="00C86D22">
        <w:rPr>
          <w:rFonts w:ascii="Angsana New" w:hAnsi="Angsana New" w:cs="Angsana New"/>
          <w:spacing w:val="-4"/>
          <w:cs/>
        </w:rPr>
        <w:t xml:space="preserve">พ.ศ. </w:t>
      </w:r>
      <w:r w:rsidR="008A77E3" w:rsidRPr="008A77E3">
        <w:rPr>
          <w:rFonts w:ascii="Angsana New" w:hAnsi="Angsana New" w:cs="Angsana New"/>
          <w:spacing w:val="-4"/>
          <w:lang w:val="en-GB"/>
        </w:rPr>
        <w:t>2558</w:t>
      </w:r>
      <w:r w:rsidR="003C5467" w:rsidRPr="00C86D22">
        <w:rPr>
          <w:rFonts w:ascii="Angsana New" w:hAnsi="Angsana New" w:cs="Angsana New"/>
          <w:spacing w:val="-4"/>
          <w:lang w:val="en-US"/>
        </w:rPr>
        <w:t xml:space="preserve"> </w:t>
      </w:r>
      <w:r w:rsidR="004F6EF3" w:rsidRPr="00C86D22">
        <w:rPr>
          <w:rFonts w:ascii="Angsana New" w:hAnsi="Angsana New" w:cs="Angsana New"/>
          <w:spacing w:val="-4"/>
          <w:cs/>
        </w:rPr>
        <w:t>ถึง</w:t>
      </w:r>
      <w:r w:rsidR="002C6A74" w:rsidRPr="00C86D22">
        <w:rPr>
          <w:rFonts w:ascii="Angsana New" w:hAnsi="Angsana New" w:cs="Angsana New"/>
          <w:spacing w:val="-4"/>
          <w:cs/>
        </w:rPr>
        <w:t xml:space="preserve">วันที่ </w:t>
      </w:r>
      <w:r w:rsidR="008A77E3" w:rsidRPr="008A77E3">
        <w:rPr>
          <w:rFonts w:ascii="Angsana New" w:hAnsi="Angsana New" w:cs="Angsana New"/>
          <w:spacing w:val="-4"/>
          <w:lang w:val="en-GB"/>
        </w:rPr>
        <w:t>30</w:t>
      </w:r>
      <w:r w:rsidR="002C6A74" w:rsidRPr="00C86D22">
        <w:rPr>
          <w:rFonts w:ascii="Angsana New" w:hAnsi="Angsana New" w:cs="Angsana New"/>
          <w:spacing w:val="-4"/>
          <w:cs/>
        </w:rPr>
        <w:t xml:space="preserve"> กันยายน พ.ศ. </w:t>
      </w:r>
      <w:r w:rsidR="008A77E3" w:rsidRPr="008A77E3">
        <w:rPr>
          <w:rFonts w:ascii="Angsana New" w:hAnsi="Angsana New" w:cs="Angsana New"/>
          <w:spacing w:val="-4"/>
          <w:lang w:val="en-GB"/>
        </w:rPr>
        <w:t>2558</w:t>
      </w:r>
      <w:r w:rsidR="002C6A74" w:rsidRPr="00C86D22">
        <w:rPr>
          <w:rFonts w:ascii="Angsana New" w:hAnsi="Angsana New" w:cs="Angsana New"/>
          <w:spacing w:val="-4"/>
          <w:cs/>
        </w:rPr>
        <w:t xml:space="preserve"> </w:t>
      </w:r>
      <w:r w:rsidRPr="00C86D22">
        <w:rPr>
          <w:rFonts w:ascii="Angsana New" w:hAnsi="Angsana New" w:cs="Angsana New"/>
          <w:spacing w:val="-4"/>
          <w:cs/>
        </w:rPr>
        <w:t>มีดังนี้</w:t>
      </w:r>
    </w:p>
    <w:p w14:paraId="0C217542" w14:textId="77777777" w:rsidR="00CD0B6D" w:rsidRPr="00C86D22" w:rsidRDefault="00CD0B6D" w:rsidP="00A77B52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981B1B" w:rsidRPr="00C86D22" w14:paraId="4E9B22DD" w14:textId="77777777" w:rsidTr="0076449D">
        <w:tc>
          <w:tcPr>
            <w:tcW w:w="7603" w:type="dxa"/>
          </w:tcPr>
          <w:p w14:paraId="7A9C2F3A" w14:textId="77777777" w:rsidR="00981B1B" w:rsidRPr="00C86D22" w:rsidRDefault="00981B1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54CCC47F" w14:textId="77777777" w:rsidR="00981B1B" w:rsidRPr="00C86D22" w:rsidRDefault="00981B1B" w:rsidP="00A77B52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C0127B" w:rsidRPr="00C86D22" w14:paraId="14B3DC5D" w14:textId="77777777" w:rsidTr="0076449D">
        <w:tc>
          <w:tcPr>
            <w:tcW w:w="7603" w:type="dxa"/>
          </w:tcPr>
          <w:p w14:paraId="30955340" w14:textId="77777777" w:rsidR="00C0127B" w:rsidRPr="00C86D22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6BA7855B" w14:textId="77777777" w:rsidR="00C0127B" w:rsidRPr="00C86D22" w:rsidRDefault="00C0127B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พัน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C0127B" w:rsidRPr="00C86D22" w14:paraId="2FA6683A" w14:textId="77777777" w:rsidTr="0076449D">
        <w:tc>
          <w:tcPr>
            <w:tcW w:w="7603" w:type="dxa"/>
          </w:tcPr>
          <w:p w14:paraId="53198944" w14:textId="77777777" w:rsidR="00C0127B" w:rsidRPr="00C86D22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15B3D95C" w14:textId="77777777" w:rsidR="00C0127B" w:rsidRPr="00C86D22" w:rsidRDefault="00C0127B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C0127B" w:rsidRPr="00C86D22" w14:paraId="53CFE184" w14:textId="77777777" w:rsidTr="0076449D">
        <w:tc>
          <w:tcPr>
            <w:tcW w:w="7603" w:type="dxa"/>
          </w:tcPr>
          <w:p w14:paraId="1DF94FB1" w14:textId="77777777" w:rsidR="00C0127B" w:rsidRPr="00C86D22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ยอดต้นงวด </w:t>
            </w:r>
          </w:p>
        </w:tc>
        <w:tc>
          <w:tcPr>
            <w:tcW w:w="1440" w:type="dxa"/>
            <w:vAlign w:val="bottom"/>
          </w:tcPr>
          <w:p w14:paraId="0072EBE2" w14:textId="77777777" w:rsidR="00C0127B" w:rsidRPr="00C86D22" w:rsidRDefault="00E21879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C86D22">
              <w:rPr>
                <w:rFonts w:ascii="Angsana New" w:hAnsi="Angsana New"/>
                <w:sz w:val="28"/>
                <w:szCs w:val="28"/>
                <w:lang w:val="en-US"/>
              </w:rPr>
              <w:t>-</w:t>
            </w:r>
          </w:p>
        </w:tc>
      </w:tr>
      <w:tr w:rsidR="00C0127B" w:rsidRPr="00C86D22" w14:paraId="11F961F3" w14:textId="77777777" w:rsidTr="0076449D">
        <w:tc>
          <w:tcPr>
            <w:tcW w:w="7603" w:type="dxa"/>
          </w:tcPr>
          <w:p w14:paraId="690B696E" w14:textId="77777777" w:rsidR="00C0127B" w:rsidRPr="00C86D22" w:rsidRDefault="00C0127B" w:rsidP="00A77B52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440" w:type="dxa"/>
            <w:vAlign w:val="bottom"/>
          </w:tcPr>
          <w:p w14:paraId="75D89C84" w14:textId="77777777" w:rsidR="00C0127B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249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094</w:t>
            </w:r>
          </w:p>
        </w:tc>
      </w:tr>
      <w:tr w:rsidR="00981B1B" w:rsidRPr="00C86D22" w14:paraId="0E539F1D" w14:textId="77777777" w:rsidTr="0076449D">
        <w:tc>
          <w:tcPr>
            <w:tcW w:w="7603" w:type="dxa"/>
          </w:tcPr>
          <w:p w14:paraId="272F73A2" w14:textId="77777777" w:rsidR="00981B1B" w:rsidRPr="00C86D22" w:rsidRDefault="00981B1B" w:rsidP="00A77B52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</w:rPr>
              <w:tab/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</w:p>
        </w:tc>
        <w:tc>
          <w:tcPr>
            <w:tcW w:w="1440" w:type="dxa"/>
            <w:vAlign w:val="bottom"/>
          </w:tcPr>
          <w:p w14:paraId="6273C4D9" w14:textId="77777777" w:rsidR="00981B1B" w:rsidRPr="00C86D22" w:rsidRDefault="008A77E3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571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842</w:t>
            </w:r>
          </w:p>
        </w:tc>
      </w:tr>
      <w:tr w:rsidR="00C0127B" w:rsidRPr="00C86D22" w14:paraId="7FA57A9D" w14:textId="77777777" w:rsidTr="0076449D">
        <w:tc>
          <w:tcPr>
            <w:tcW w:w="7603" w:type="dxa"/>
          </w:tcPr>
          <w:p w14:paraId="390BCCB0" w14:textId="77777777" w:rsidR="00C0127B" w:rsidRPr="00C86D22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440" w:type="dxa"/>
          </w:tcPr>
          <w:p w14:paraId="14B85BC6" w14:textId="77777777" w:rsidR="00C0127B" w:rsidRPr="00C86D22" w:rsidRDefault="008A77E3" w:rsidP="00A77B5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820</w:t>
            </w:r>
            <w:r w:rsidR="00E21879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936</w:t>
            </w:r>
          </w:p>
        </w:tc>
      </w:tr>
    </w:tbl>
    <w:p w14:paraId="0A5DE860" w14:textId="77777777" w:rsidR="0094575F" w:rsidRDefault="0094575F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4FA870C8" w14:textId="77777777" w:rsidR="0066364D" w:rsidRDefault="0066364D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0BFB948E" w14:textId="77777777" w:rsidR="0066364D" w:rsidRDefault="0066364D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4D7ED4A4" w14:textId="77777777" w:rsidR="0066364D" w:rsidRDefault="0076449D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br w:type="page"/>
      </w:r>
    </w:p>
    <w:p w14:paraId="15B0753E" w14:textId="77777777" w:rsidR="0076449D" w:rsidRPr="00C86D22" w:rsidRDefault="008A77E3" w:rsidP="0076449D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6449D" w:rsidRPr="00C86D22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ค่าใช้จ่าย</w:t>
      </w:r>
    </w:p>
    <w:p w14:paraId="2D8E80F3" w14:textId="77777777" w:rsidR="0066364D" w:rsidRDefault="0066364D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4EF5B14F" w14:textId="77777777" w:rsidR="00746CB7" w:rsidRPr="00C86D22" w:rsidRDefault="00746CB7" w:rsidP="00A77B5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</w:rPr>
      </w:pPr>
      <w:r w:rsidRPr="00C86D22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42A00508" w14:textId="77777777" w:rsidR="00746CB7" w:rsidRPr="00C86D22" w:rsidRDefault="00746CB7" w:rsidP="00A77B52">
      <w:pPr>
        <w:pStyle w:val="ad"/>
        <w:ind w:left="540" w:right="0"/>
        <w:jc w:val="both"/>
        <w:rPr>
          <w:rFonts w:ascii="Angsana New" w:hAnsi="Angsana New" w:cs="Angsana New"/>
          <w:lang w:val="en-US"/>
        </w:rPr>
      </w:pPr>
    </w:p>
    <w:p w14:paraId="0FEDDBE0" w14:textId="77777777" w:rsidR="00746CB7" w:rsidRPr="00C86D22" w:rsidRDefault="00746CB7" w:rsidP="00A77B52">
      <w:pPr>
        <w:pStyle w:val="ad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C86D22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3318DD4B" w14:textId="77777777" w:rsidR="00746CB7" w:rsidRPr="00C86D22" w:rsidRDefault="00746CB7" w:rsidP="00A77B52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5BEE5392" w14:textId="77777777" w:rsidR="00A34B27" w:rsidRPr="00C86D22" w:rsidRDefault="00606CDD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spacing w:val="-4"/>
          <w:sz w:val="28"/>
          <w:szCs w:val="28"/>
          <w:cs/>
        </w:rPr>
        <w:t>บริษัทจัดการ</w:t>
      </w:r>
      <w:r w:rsidR="00746CB7" w:rsidRPr="00C86D22">
        <w:rPr>
          <w:rFonts w:ascii="Angsana New" w:hAnsi="Angsana New"/>
          <w:spacing w:val="-4"/>
          <w:sz w:val="28"/>
          <w:szCs w:val="28"/>
          <w:cs/>
        </w:rPr>
        <w:t>มีสิทธิได้รับค่าธรรมเนียมการจัดการจากกองทุนรวมฯ เป็นรายเดือนในอัตรา</w:t>
      </w:r>
      <w:r w:rsidR="00CA2BC0" w:rsidRPr="00C86D22">
        <w:rPr>
          <w:rFonts w:ascii="Angsana New" w:hAnsi="Angsana New"/>
          <w:spacing w:val="-4"/>
          <w:sz w:val="28"/>
          <w:szCs w:val="28"/>
          <w:cs/>
          <w:lang w:val="en-GB"/>
        </w:rPr>
        <w:t>ไม่เกิน</w:t>
      </w:r>
      <w:r w:rsidR="00746CB7" w:rsidRPr="00C86D22">
        <w:rPr>
          <w:rFonts w:ascii="Angsana New" w:hAnsi="Angsana New"/>
          <w:spacing w:val="-4"/>
          <w:sz w:val="28"/>
          <w:szCs w:val="28"/>
          <w:cs/>
        </w:rPr>
        <w:t xml:space="preserve">ร้อยละ </w:t>
      </w:r>
      <w:r w:rsidR="008A77E3" w:rsidRPr="008A77E3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="001A32F4" w:rsidRPr="00C86D22">
        <w:rPr>
          <w:rFonts w:ascii="Angsana New" w:hAnsi="Angsana New"/>
          <w:spacing w:val="-4"/>
          <w:sz w:val="28"/>
          <w:szCs w:val="28"/>
          <w:lang w:val="en-GB"/>
        </w:rPr>
        <w:t>.</w:t>
      </w:r>
      <w:r w:rsidR="008A77E3" w:rsidRPr="008A77E3">
        <w:rPr>
          <w:rFonts w:ascii="Angsana New" w:hAnsi="Angsana New"/>
          <w:spacing w:val="-4"/>
          <w:sz w:val="28"/>
          <w:szCs w:val="28"/>
          <w:lang w:val="en-GB"/>
        </w:rPr>
        <w:t>00</w:t>
      </w:r>
      <w:r w:rsidR="00746CB7" w:rsidRPr="00C86D22">
        <w:rPr>
          <w:rFonts w:ascii="Angsana New" w:hAnsi="Angsana New"/>
          <w:spacing w:val="-4"/>
          <w:sz w:val="28"/>
          <w:szCs w:val="28"/>
          <w:cs/>
        </w:rPr>
        <w:t xml:space="preserve"> ต่อปี</w:t>
      </w:r>
      <w:r w:rsidR="00353174" w:rsidRPr="00C86D22">
        <w:rPr>
          <w:rFonts w:ascii="Angsana New" w:hAnsi="Angsana New"/>
          <w:spacing w:val="-4"/>
          <w:sz w:val="28"/>
          <w:szCs w:val="28"/>
        </w:rPr>
        <w:br/>
      </w:r>
      <w:r w:rsidRPr="00C86D22">
        <w:rPr>
          <w:rFonts w:ascii="Angsana New" w:hAnsi="Angsana New"/>
          <w:spacing w:val="-4"/>
          <w:sz w:val="28"/>
          <w:szCs w:val="28"/>
        </w:rPr>
        <w:t>(</w:t>
      </w:r>
      <w:r w:rsidRPr="00C86D22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="00746CB7" w:rsidRPr="00C86D22">
        <w:rPr>
          <w:rFonts w:ascii="Angsana New" w:hAnsi="Angsana New"/>
          <w:spacing w:val="-4"/>
          <w:sz w:val="28"/>
          <w:szCs w:val="28"/>
          <w:cs/>
        </w:rPr>
        <w:t>ของมูล</w:t>
      </w:r>
      <w:r w:rsidR="00CA2BC0" w:rsidRPr="00C86D22">
        <w:rPr>
          <w:rFonts w:ascii="Angsana New" w:hAnsi="Angsana New"/>
          <w:spacing w:val="-4"/>
          <w:sz w:val="28"/>
          <w:szCs w:val="28"/>
          <w:cs/>
        </w:rPr>
        <w:t xml:space="preserve">ค่าทรัพย์สินสุทธิของกองทุนรวมฯ </w:t>
      </w:r>
      <w:r w:rsidR="00CA2BC0" w:rsidRPr="00C86D22">
        <w:rPr>
          <w:rFonts w:ascii="Angsana New" w:hAnsi="Angsana New"/>
          <w:sz w:val="28"/>
          <w:szCs w:val="28"/>
          <w:cs/>
        </w:rPr>
        <w:t>ทั้งนี้ ค่าธรรมเนียม</w:t>
      </w:r>
      <w:r w:rsidR="00E65720" w:rsidRPr="00C86D22">
        <w:rPr>
          <w:rFonts w:ascii="Angsana New" w:hAnsi="Angsana New"/>
          <w:sz w:val="28"/>
          <w:szCs w:val="28"/>
          <w:cs/>
        </w:rPr>
        <w:t>การจัดการซึ่งจะต้องจ่ายให้</w:t>
      </w:r>
      <w:r w:rsidR="00CA2BC0" w:rsidRPr="00C86D22">
        <w:rPr>
          <w:rFonts w:ascii="Angsana New" w:hAnsi="Angsana New"/>
          <w:sz w:val="28"/>
          <w:szCs w:val="28"/>
          <w:cs/>
        </w:rPr>
        <w:t xml:space="preserve">บริษัทจัดการจะไม่ต่ำกว่า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</w:t>
      </w:r>
      <w:r w:rsidR="00CA2BC0" w:rsidRPr="00C86D22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6108F342" w14:textId="77777777" w:rsidR="00A34B27" w:rsidRPr="0076449D" w:rsidRDefault="00A34B27" w:rsidP="0076449D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2F692868" w14:textId="77777777" w:rsidR="00F85114" w:rsidRPr="00C86D22" w:rsidRDefault="00A34B27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C86D22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</w:t>
      </w:r>
      <w:r w:rsidR="00F85114" w:rsidRPr="00C86D22">
        <w:rPr>
          <w:rFonts w:ascii="Angsana New" w:hAnsi="Angsana New"/>
          <w:b/>
          <w:bCs/>
          <w:sz w:val="28"/>
          <w:szCs w:val="28"/>
          <w:cs/>
          <w:lang w:eastAsia="th-TH"/>
        </w:rPr>
        <w:t>รรมเนียมผู้ดูแลผลประโยชน์</w:t>
      </w:r>
    </w:p>
    <w:p w14:paraId="703FFA2A" w14:textId="77777777" w:rsidR="00F85114" w:rsidRPr="00C86D22" w:rsidRDefault="00F85114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16D1C09" w14:textId="77777777" w:rsidR="00F85114" w:rsidRPr="00C86D22" w:rsidRDefault="00F85114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C86D22">
        <w:rPr>
          <w:rFonts w:ascii="Angsana New" w:hAnsi="Angsana New"/>
          <w:sz w:val="28"/>
          <w:szCs w:val="28"/>
          <w:cs/>
        </w:rPr>
        <w:t>ผู้ดูแลผลประโยชน์ของกองทุนรวมฯ จะมีสิทธิได้รับค่าตอบแทน</w:t>
      </w:r>
      <w:r w:rsidR="00606CDD" w:rsidRPr="00C86D22">
        <w:rPr>
          <w:rFonts w:ascii="Angsana New" w:hAnsi="Angsana New"/>
          <w:sz w:val="28"/>
          <w:szCs w:val="28"/>
          <w:cs/>
        </w:rPr>
        <w:t>เป็นรายเดือน</w:t>
      </w:r>
      <w:r w:rsidRPr="00C86D22">
        <w:rPr>
          <w:rFonts w:ascii="Angsana New" w:hAnsi="Angsana New"/>
          <w:sz w:val="28"/>
          <w:szCs w:val="28"/>
          <w:cs/>
        </w:rPr>
        <w:t>ในอัตรา</w:t>
      </w:r>
      <w:r w:rsidR="00234EF2" w:rsidRPr="00C86D22">
        <w:rPr>
          <w:rFonts w:ascii="Angsana New" w:hAnsi="Angsana New"/>
          <w:sz w:val="28"/>
          <w:szCs w:val="28"/>
          <w:cs/>
        </w:rPr>
        <w:t>ไม่เกิน</w:t>
      </w:r>
      <w:r w:rsidRPr="00C86D22">
        <w:rPr>
          <w:rFonts w:ascii="Angsana New" w:hAnsi="Angsana New"/>
          <w:sz w:val="28"/>
          <w:szCs w:val="28"/>
          <w:cs/>
        </w:rPr>
        <w:t xml:space="preserve">ร้อยละ </w:t>
      </w:r>
      <w:r w:rsidR="008A77E3" w:rsidRPr="008A77E3">
        <w:rPr>
          <w:rFonts w:ascii="Angsana New" w:hAnsi="Angsana New"/>
          <w:sz w:val="28"/>
          <w:szCs w:val="28"/>
          <w:lang w:val="en-GB"/>
        </w:rPr>
        <w:t>0</w:t>
      </w:r>
      <w:r w:rsidR="00E21879" w:rsidRPr="00C86D22">
        <w:rPr>
          <w:rFonts w:ascii="Angsana New" w:hAnsi="Angsana New"/>
          <w:sz w:val="28"/>
          <w:szCs w:val="28"/>
        </w:rPr>
        <w:t>.</w:t>
      </w:r>
      <w:r w:rsidR="008A77E3" w:rsidRPr="008A77E3">
        <w:rPr>
          <w:rFonts w:ascii="Angsana New" w:hAnsi="Angsana New"/>
          <w:sz w:val="28"/>
          <w:szCs w:val="28"/>
          <w:lang w:val="en-GB"/>
        </w:rPr>
        <w:t>10</w:t>
      </w:r>
      <w:r w:rsidRPr="00C86D22">
        <w:rPr>
          <w:rFonts w:ascii="Angsana New" w:hAnsi="Angsana New"/>
          <w:sz w:val="28"/>
          <w:szCs w:val="28"/>
          <w:cs/>
        </w:rPr>
        <w:t xml:space="preserve"> ต่อปี </w:t>
      </w:r>
      <w:r w:rsidR="00D306E8" w:rsidRPr="00C86D22">
        <w:rPr>
          <w:rFonts w:ascii="Angsana New" w:hAnsi="Angsana New"/>
          <w:sz w:val="28"/>
          <w:szCs w:val="28"/>
          <w:cs/>
        </w:rPr>
        <w:br/>
      </w:r>
      <w:r w:rsidR="00606CDD" w:rsidRPr="00C86D22">
        <w:rPr>
          <w:rFonts w:ascii="Angsana New" w:hAnsi="Angsana New"/>
          <w:spacing w:val="-4"/>
          <w:sz w:val="28"/>
          <w:szCs w:val="28"/>
        </w:rPr>
        <w:t>(</w:t>
      </w:r>
      <w:r w:rsidR="00606CDD" w:rsidRPr="00C86D22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Pr="00C86D22">
        <w:rPr>
          <w:rFonts w:ascii="Angsana New" w:hAnsi="Angsana New"/>
          <w:spacing w:val="-4"/>
          <w:sz w:val="28"/>
          <w:szCs w:val="28"/>
          <w:cs/>
        </w:rPr>
        <w:t>ของมูลค่า</w:t>
      </w:r>
      <w:r w:rsidR="00234EF2" w:rsidRPr="00C86D22">
        <w:rPr>
          <w:rFonts w:ascii="Angsana New" w:hAnsi="Angsana New"/>
          <w:spacing w:val="-4"/>
          <w:sz w:val="28"/>
          <w:szCs w:val="28"/>
          <w:cs/>
        </w:rPr>
        <w:t xml:space="preserve">ทรัพย์สินสุทธิของกองทุนรวมฯ </w:t>
      </w:r>
      <w:r w:rsidR="00081B74" w:rsidRPr="00C86D22">
        <w:rPr>
          <w:rFonts w:ascii="Angsana New" w:hAnsi="Angsana New"/>
          <w:spacing w:val="-4"/>
          <w:sz w:val="28"/>
          <w:szCs w:val="28"/>
        </w:rPr>
        <w:br/>
      </w:r>
      <w:r w:rsidR="00606CDD" w:rsidRPr="00C86D22">
        <w:rPr>
          <w:rFonts w:ascii="Angsana New" w:hAnsi="Angsana New"/>
          <w:sz w:val="28"/>
          <w:szCs w:val="28"/>
          <w:cs/>
          <w:lang w:val="en-GB"/>
        </w:rPr>
        <w:t xml:space="preserve">ทั้งนี้ </w:t>
      </w:r>
      <w:r w:rsidR="00234EF2" w:rsidRPr="00C86D22">
        <w:rPr>
          <w:rFonts w:ascii="Angsana New" w:hAnsi="Angsana New"/>
          <w:sz w:val="28"/>
          <w:szCs w:val="28"/>
          <w:cs/>
          <w:lang w:val="en-GB"/>
        </w:rPr>
        <w:t>ไม่รวมค่าใช้จ่ายอื่นๆที่ผู้ดูแลผลประโยชน์ได้ออกไปตามที่จำเป็นและสมเหตุสมผล</w:t>
      </w:r>
      <w:r w:rsidR="00710CA5" w:rsidRPr="00C86D22">
        <w:rPr>
          <w:rFonts w:ascii="Angsana New" w:hAnsi="Angsana New"/>
          <w:sz w:val="28"/>
          <w:szCs w:val="28"/>
          <w:cs/>
          <w:lang w:val="en-GB"/>
        </w:rPr>
        <w:t>อันเกี่ยวเนื่องโดยตรงกันการปฏิบัติหน้าที่ผู้ดูแลผลประโยชน์</w:t>
      </w:r>
    </w:p>
    <w:p w14:paraId="31D96BFF" w14:textId="77777777" w:rsidR="00F85114" w:rsidRPr="00C86D22" w:rsidRDefault="00F85114" w:rsidP="00A77B52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8"/>
          <w:szCs w:val="28"/>
        </w:rPr>
      </w:pPr>
    </w:p>
    <w:p w14:paraId="7D10F099" w14:textId="77777777" w:rsidR="00746CB7" w:rsidRPr="00C86D22" w:rsidRDefault="00746CB7" w:rsidP="00A77B52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cs/>
          <w:lang w:val="en-US"/>
        </w:rPr>
      </w:pPr>
      <w:r w:rsidRPr="00C86D22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0DEB0B0E" w14:textId="77777777" w:rsidR="00746CB7" w:rsidRPr="00C86D22" w:rsidRDefault="00746CB7" w:rsidP="00A77B52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0D13DA1A" w14:textId="77777777" w:rsidR="0094575F" w:rsidRDefault="00746CB7" w:rsidP="00917ED0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pacing w:val="-4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8A77E3" w:rsidRPr="008A77E3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="00E21879" w:rsidRPr="00C86D22">
        <w:rPr>
          <w:rFonts w:ascii="Angsana New" w:hAnsi="Angsana New"/>
          <w:spacing w:val="-4"/>
          <w:sz w:val="28"/>
          <w:szCs w:val="28"/>
          <w:cs/>
          <w:lang w:val="en-GB"/>
        </w:rPr>
        <w:t>.</w:t>
      </w:r>
      <w:r w:rsidR="008A77E3" w:rsidRPr="008A77E3">
        <w:rPr>
          <w:rFonts w:ascii="Angsana New" w:hAnsi="Angsana New"/>
          <w:spacing w:val="-4"/>
          <w:sz w:val="28"/>
          <w:szCs w:val="28"/>
          <w:lang w:val="en-GB"/>
        </w:rPr>
        <w:t>023</w:t>
      </w:r>
      <w:r w:rsidR="00606CDD" w:rsidRPr="00C86D22">
        <w:rPr>
          <w:rFonts w:ascii="Angsana New" w:hAnsi="Angsana New"/>
          <w:spacing w:val="-4"/>
          <w:sz w:val="28"/>
          <w:szCs w:val="28"/>
          <w:cs/>
        </w:rPr>
        <w:t xml:space="preserve"> ต่อปี </w:t>
      </w:r>
      <w:r w:rsidR="00606CDD" w:rsidRPr="00C86D22">
        <w:rPr>
          <w:rFonts w:ascii="Angsana New" w:hAnsi="Angsana New"/>
          <w:spacing w:val="-4"/>
          <w:sz w:val="28"/>
          <w:szCs w:val="28"/>
        </w:rPr>
        <w:t>(</w:t>
      </w:r>
      <w:r w:rsidR="00606CDD" w:rsidRPr="00C86D22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</w:t>
      </w:r>
      <w:r w:rsidR="00606CDD" w:rsidRPr="00C86D22">
        <w:rPr>
          <w:rFonts w:ascii="Angsana New" w:hAnsi="Angsana New"/>
          <w:sz w:val="28"/>
          <w:szCs w:val="28"/>
          <w:cs/>
        </w:rPr>
        <w:t xml:space="preserve">ภาษีธุรกิจเฉพาะ หรือภาษีอื่นใดในทำนองเดียวกัน) </w:t>
      </w:r>
      <w:r w:rsidRPr="00C86D22">
        <w:rPr>
          <w:rFonts w:ascii="Angsana New" w:hAnsi="Angsana New"/>
          <w:sz w:val="28"/>
          <w:szCs w:val="28"/>
          <w:cs/>
        </w:rPr>
        <w:t xml:space="preserve">ของเงินทุนจดทะเบียนของกองทุนรวมฯ ทั้งนี้จะไม่เกินกว่า </w:t>
      </w:r>
      <w:r w:rsidR="00F344C9" w:rsidRPr="00C86D22">
        <w:rPr>
          <w:rFonts w:ascii="Angsana New" w:hAnsi="Angsana New"/>
          <w:sz w:val="28"/>
          <w:szCs w:val="28"/>
        </w:rPr>
        <w:br/>
      </w:r>
      <w:r w:rsidR="008A77E3" w:rsidRPr="008A77E3">
        <w:rPr>
          <w:rFonts w:ascii="Angsana New" w:hAnsi="Angsana New"/>
          <w:sz w:val="28"/>
          <w:szCs w:val="28"/>
          <w:lang w:val="en-GB"/>
        </w:rPr>
        <w:t>5</w:t>
      </w:r>
      <w:r w:rsidRPr="00C86D22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4DA2CBE5" w14:textId="77777777" w:rsidR="00917ED0" w:rsidRDefault="00917ED0" w:rsidP="00917ED0">
      <w:pPr>
        <w:tabs>
          <w:tab w:val="left" w:pos="900"/>
          <w:tab w:val="left" w:pos="1440"/>
        </w:tabs>
        <w:jc w:val="thaiDistribute"/>
        <w:rPr>
          <w:rFonts w:ascii="Angsana New" w:hAnsi="Angsana New"/>
          <w:sz w:val="28"/>
          <w:szCs w:val="28"/>
        </w:rPr>
      </w:pPr>
    </w:p>
    <w:p w14:paraId="7974EFB9" w14:textId="77777777" w:rsidR="00917ED0" w:rsidRPr="0094575F" w:rsidRDefault="008A77E3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917ED0" w:rsidRPr="00C86D22">
        <w:rPr>
          <w:rFonts w:ascii="Angsana New" w:hAnsi="Angsana New"/>
          <w:b/>
          <w:bCs/>
          <w:sz w:val="28"/>
          <w:szCs w:val="28"/>
        </w:rPr>
        <w:tab/>
      </w:r>
      <w:r w:rsidR="00917ED0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161D7CC1" w14:textId="77777777" w:rsidR="00AE055B" w:rsidRPr="00C86D22" w:rsidRDefault="00AE055B" w:rsidP="00A77B52">
      <w:pPr>
        <w:ind w:left="540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0447A500" w14:textId="77777777" w:rsidR="00CE1B23" w:rsidRPr="00C86D22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C86D22">
        <w:rPr>
          <w:rFonts w:ascii="Angsana New" w:hAnsi="Angsana New"/>
          <w:sz w:val="28"/>
          <w:szCs w:val="28"/>
        </w:rPr>
        <w:t xml:space="preserve"> </w:t>
      </w: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C86D22">
        <w:rPr>
          <w:rFonts w:ascii="Angsana New" w:hAnsi="Angsana New"/>
          <w:sz w:val="28"/>
          <w:szCs w:val="28"/>
          <w:cs/>
          <w:lang w:val="th-TH"/>
        </w:rPr>
        <w:br/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4B919CE8" w14:textId="77777777" w:rsidR="0094575F" w:rsidRDefault="0094575F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C3D5B0E" w14:textId="77777777" w:rsidR="00917ED0" w:rsidRDefault="00917ED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8DAFBB5" w14:textId="77777777" w:rsidR="00917ED0" w:rsidRDefault="00917ED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13F71D82" w14:textId="77777777" w:rsidR="00917ED0" w:rsidRDefault="00917ED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0A33B409" w14:textId="77777777" w:rsidR="00917ED0" w:rsidRPr="0094575F" w:rsidRDefault="008A77E3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917ED0" w:rsidRPr="00C86D22">
        <w:rPr>
          <w:rFonts w:ascii="Angsana New" w:hAnsi="Angsana New"/>
          <w:b/>
          <w:bCs/>
          <w:sz w:val="28"/>
          <w:szCs w:val="28"/>
        </w:rPr>
        <w:tab/>
      </w:r>
      <w:r w:rsidR="00917ED0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917ED0">
        <w:rPr>
          <w:rFonts w:ascii="Angsana New" w:hAnsi="Angsana New"/>
          <w:b/>
          <w:bCs/>
          <w:sz w:val="28"/>
          <w:szCs w:val="28"/>
        </w:rPr>
        <w:t xml:space="preserve"> </w:t>
      </w:r>
      <w:r w:rsidR="00917ED0" w:rsidRPr="0094575F">
        <w:rPr>
          <w:rFonts w:ascii="Angsana New" w:hAnsi="Angsana New" w:hint="cs"/>
          <w:sz w:val="28"/>
          <w:szCs w:val="28"/>
          <w:cs/>
        </w:rPr>
        <w:t>(ต่อ)</w:t>
      </w:r>
    </w:p>
    <w:p w14:paraId="7C8E6C65" w14:textId="77777777" w:rsidR="00917ED0" w:rsidRPr="00C86D22" w:rsidRDefault="00917ED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EE1688E" w14:textId="77777777" w:rsidR="00CE1B23" w:rsidRPr="00C86D22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875182F" w14:textId="77777777" w:rsidR="00A61839" w:rsidRPr="00C86D22" w:rsidRDefault="00A61839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F2D7BA5" w14:textId="77777777" w:rsidR="00CE1B23" w:rsidRPr="00C86D22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7EED4819" w14:textId="77777777" w:rsidR="00CE1B23" w:rsidRPr="00C86D22" w:rsidRDefault="00CE1B23" w:rsidP="00A77B52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6FF3DB25" w14:textId="77777777" w:rsidR="00CE1B23" w:rsidRPr="00C86D22" w:rsidRDefault="004C78BC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บริษั</w:t>
      </w:r>
      <w:r w:rsidR="0036356F" w:rsidRPr="00C86D22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C86D22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C86D22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792B0237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3F67AD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C86D22">
        <w:rPr>
          <w:rFonts w:ascii="Angsana New" w:hAnsi="Angsana New"/>
          <w:sz w:val="28"/>
          <w:szCs w:val="28"/>
        </w:rPr>
        <w:t xml:space="preserve"> </w:t>
      </w:r>
      <w:r w:rsidR="003F67AD" w:rsidRPr="00C86D22">
        <w:rPr>
          <w:rFonts w:ascii="Angsana New" w:hAnsi="Angsana New"/>
          <w:sz w:val="28"/>
          <w:szCs w:val="28"/>
          <w:cs/>
        </w:rPr>
        <w:t>เป็นผู้</w:t>
      </w:r>
      <w:r w:rsidR="009805B7" w:rsidRPr="00C86D22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C86D22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0200E7DA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ธนาคาร</w:t>
      </w:r>
      <w:r w:rsidR="0036356F" w:rsidRPr="00C86D22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77CB5103" w14:textId="77777777" w:rsidR="00A34B27" w:rsidRPr="0076449D" w:rsidRDefault="00A34B27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 w:hint="cs"/>
          <w:sz w:val="28"/>
          <w:szCs w:val="28"/>
        </w:rPr>
      </w:pPr>
    </w:p>
    <w:p w14:paraId="4DEFD07C" w14:textId="77777777" w:rsidR="00A34B27" w:rsidRPr="00C86D22" w:rsidRDefault="00A34B27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ก)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041E014A" w14:textId="77777777" w:rsidR="006738D9" w:rsidRPr="00C86D22" w:rsidRDefault="006738D9" w:rsidP="0076449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1080" w:firstLine="0"/>
        <w:rPr>
          <w:b w:val="0"/>
          <w:bCs/>
          <w:sz w:val="28"/>
          <w:szCs w:val="28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2A3FA1" w:rsidRPr="00C86D22" w14:paraId="7C879485" w14:textId="77777777" w:rsidTr="0076449D">
        <w:tc>
          <w:tcPr>
            <w:tcW w:w="7603" w:type="dxa"/>
          </w:tcPr>
          <w:p w14:paraId="0E241800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สำหรับงวดตั้งแต่วันที่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="00FD6661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 ถึง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กันยายน </w:t>
            </w:r>
          </w:p>
        </w:tc>
        <w:tc>
          <w:tcPr>
            <w:tcW w:w="1440" w:type="dxa"/>
          </w:tcPr>
          <w:p w14:paraId="19B9809C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2A3FA1" w:rsidRPr="00C86D22" w14:paraId="2463414E" w14:textId="77777777" w:rsidTr="0076449D">
        <w:tc>
          <w:tcPr>
            <w:tcW w:w="7603" w:type="dxa"/>
          </w:tcPr>
          <w:p w14:paraId="7859A6D4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2261FE3D" w14:textId="77777777" w:rsidR="002A3FA1" w:rsidRPr="00C86D22" w:rsidRDefault="002A3FA1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พัน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2A3FA1" w:rsidRPr="00C86D22" w14:paraId="2E82484D" w14:textId="77777777" w:rsidTr="0076449D">
        <w:trPr>
          <w:trHeight w:val="66"/>
        </w:trPr>
        <w:tc>
          <w:tcPr>
            <w:tcW w:w="7603" w:type="dxa"/>
          </w:tcPr>
          <w:p w14:paraId="0ECD0A55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6B120CCF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2A3FA1" w:rsidRPr="00C86D22" w14:paraId="65D9A6AF" w14:textId="77777777" w:rsidTr="0076449D">
        <w:tc>
          <w:tcPr>
            <w:tcW w:w="7603" w:type="dxa"/>
          </w:tcPr>
          <w:p w14:paraId="571C896A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7CD0805F" w14:textId="77777777" w:rsidR="002A3FA1" w:rsidRPr="00C86D22" w:rsidRDefault="002A3FA1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2A3FA1" w:rsidRPr="00C86D22" w14:paraId="32543174" w14:textId="77777777" w:rsidTr="0076449D">
        <w:tc>
          <w:tcPr>
            <w:tcW w:w="7603" w:type="dxa"/>
          </w:tcPr>
          <w:p w14:paraId="69DC703F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C86D22">
              <w:rPr>
                <w:rFonts w:ascii="Angsana New" w:hAnsi="Angsana New"/>
                <w:sz w:val="28"/>
                <w:szCs w:val="28"/>
                <w:lang w:val="en-GB"/>
              </w:rPr>
              <w:t xml:space="preserve">   </w:t>
            </w: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48CB1793" w14:textId="77777777" w:rsidR="002A3FA1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 w:eastAsia="en-US"/>
              </w:rPr>
              <w:t>284</w:t>
            </w:r>
            <w:r w:rsidR="00E870D9" w:rsidRPr="00C86D22"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 w:eastAsia="en-US"/>
              </w:rPr>
              <w:t>788</w:t>
            </w:r>
          </w:p>
        </w:tc>
      </w:tr>
      <w:tr w:rsidR="002A3FA1" w:rsidRPr="0076449D" w14:paraId="550FBB9D" w14:textId="77777777" w:rsidTr="0076449D">
        <w:tc>
          <w:tcPr>
            <w:tcW w:w="7603" w:type="dxa"/>
          </w:tcPr>
          <w:p w14:paraId="62F9FAD1" w14:textId="77777777" w:rsidR="002A3FA1" w:rsidRPr="0076449D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0"/>
                <w:szCs w:val="20"/>
                <w:cs/>
                <w:lang w:val="th-TH"/>
              </w:rPr>
            </w:pPr>
          </w:p>
        </w:tc>
        <w:tc>
          <w:tcPr>
            <w:tcW w:w="1440" w:type="dxa"/>
          </w:tcPr>
          <w:p w14:paraId="2B180F4D" w14:textId="77777777" w:rsidR="002A3FA1" w:rsidRPr="0076449D" w:rsidRDefault="002A3FA1" w:rsidP="00A77B52">
            <w:pPr>
              <w:ind w:right="-72"/>
              <w:jc w:val="right"/>
              <w:rPr>
                <w:rFonts w:ascii="Angsana New" w:hAnsi="Angsana New"/>
                <w:sz w:val="20"/>
                <w:szCs w:val="20"/>
                <w:cs/>
                <w:lang w:val="th-TH"/>
              </w:rPr>
            </w:pPr>
          </w:p>
        </w:tc>
      </w:tr>
      <w:tr w:rsidR="002A3FA1" w:rsidRPr="00C86D22" w14:paraId="7F89340E" w14:textId="77777777" w:rsidTr="0076449D">
        <w:tc>
          <w:tcPr>
            <w:tcW w:w="7603" w:type="dxa"/>
          </w:tcPr>
          <w:p w14:paraId="579D4A2E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440" w:type="dxa"/>
            <w:vAlign w:val="bottom"/>
          </w:tcPr>
          <w:p w14:paraId="48339FE0" w14:textId="77777777" w:rsidR="002A3FA1" w:rsidRPr="00C86D22" w:rsidRDefault="002A3FA1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2A3FA1" w:rsidRPr="00C86D22" w14:paraId="2C8B8A7E" w14:textId="77777777" w:rsidTr="0076449D">
        <w:tc>
          <w:tcPr>
            <w:tcW w:w="7603" w:type="dxa"/>
          </w:tcPr>
          <w:p w14:paraId="4D9EFB90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ค่าธรรมเนียมการจัดการ</w:t>
            </w:r>
          </w:p>
        </w:tc>
        <w:tc>
          <w:tcPr>
            <w:tcW w:w="1440" w:type="dxa"/>
            <w:vAlign w:val="bottom"/>
          </w:tcPr>
          <w:p w14:paraId="6725B487" w14:textId="77777777" w:rsidR="002A3FA1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 w:eastAsia="en-US"/>
              </w:rPr>
              <w:t>2</w:t>
            </w:r>
            <w:r w:rsidR="00E870D9" w:rsidRPr="00C86D22"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 w:eastAsia="en-US"/>
              </w:rPr>
              <w:t>326</w:t>
            </w:r>
          </w:p>
        </w:tc>
      </w:tr>
      <w:tr w:rsidR="002A3FA1" w:rsidRPr="0076449D" w14:paraId="6CAAC7AA" w14:textId="77777777" w:rsidTr="0076449D">
        <w:tc>
          <w:tcPr>
            <w:tcW w:w="7603" w:type="dxa"/>
          </w:tcPr>
          <w:p w14:paraId="004CC963" w14:textId="77777777" w:rsidR="002A3FA1" w:rsidRPr="0076449D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0"/>
                <w:szCs w:val="20"/>
                <w:cs/>
                <w:lang w:val="th-TH"/>
              </w:rPr>
            </w:pPr>
          </w:p>
        </w:tc>
        <w:tc>
          <w:tcPr>
            <w:tcW w:w="1440" w:type="dxa"/>
          </w:tcPr>
          <w:p w14:paraId="1CD684A1" w14:textId="77777777" w:rsidR="002A3FA1" w:rsidRPr="0076449D" w:rsidRDefault="002A3FA1" w:rsidP="00A77B52">
            <w:pPr>
              <w:ind w:right="-72"/>
              <w:jc w:val="right"/>
              <w:rPr>
                <w:rFonts w:ascii="Angsana New" w:hAnsi="Angsana New"/>
                <w:sz w:val="20"/>
                <w:szCs w:val="20"/>
                <w:cs/>
                <w:lang w:val="th-TH"/>
              </w:rPr>
            </w:pPr>
          </w:p>
        </w:tc>
      </w:tr>
      <w:tr w:rsidR="002A3FA1" w:rsidRPr="00C86D22" w14:paraId="6DF5056F" w14:textId="77777777" w:rsidTr="0076449D">
        <w:tc>
          <w:tcPr>
            <w:tcW w:w="7603" w:type="dxa"/>
          </w:tcPr>
          <w:p w14:paraId="6EBAAF4E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  <w:vAlign w:val="bottom"/>
          </w:tcPr>
          <w:p w14:paraId="0AE42891" w14:textId="77777777" w:rsidR="002A3FA1" w:rsidRPr="00C86D22" w:rsidRDefault="002A3FA1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2A3FA1" w:rsidRPr="00C86D22" w14:paraId="333F2B8B" w14:textId="77777777" w:rsidTr="0076449D">
        <w:tc>
          <w:tcPr>
            <w:tcW w:w="7603" w:type="dxa"/>
          </w:tcPr>
          <w:p w14:paraId="6BDE6D74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ค่าธรรมเนียมผู้ดูแลผลประโยชน์</w:t>
            </w:r>
          </w:p>
        </w:tc>
        <w:tc>
          <w:tcPr>
            <w:tcW w:w="1440" w:type="dxa"/>
            <w:vAlign w:val="bottom"/>
          </w:tcPr>
          <w:p w14:paraId="4F19FE57" w14:textId="77777777" w:rsidR="002A3FA1" w:rsidRPr="00C86D22" w:rsidRDefault="008A77E3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 w:eastAsia="en-US"/>
              </w:rPr>
              <w:t>785</w:t>
            </w:r>
          </w:p>
        </w:tc>
      </w:tr>
    </w:tbl>
    <w:p w14:paraId="19764878" w14:textId="77777777" w:rsidR="0094575F" w:rsidRDefault="0094575F" w:rsidP="0094575F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69C6D651" w14:textId="77777777" w:rsidR="0094575F" w:rsidRDefault="0076449D" w:rsidP="0094575F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0C18E082" w14:textId="77777777" w:rsidR="0076449D" w:rsidRPr="0094575F" w:rsidRDefault="008A77E3" w:rsidP="0076449D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76449D" w:rsidRPr="00C86D22">
        <w:rPr>
          <w:rFonts w:ascii="Angsana New" w:hAnsi="Angsana New"/>
          <w:b/>
          <w:bCs/>
          <w:sz w:val="28"/>
          <w:szCs w:val="28"/>
        </w:rPr>
        <w:tab/>
      </w:r>
      <w:r w:rsidR="0076449D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76449D">
        <w:rPr>
          <w:rFonts w:ascii="Angsana New" w:hAnsi="Angsana New"/>
          <w:b/>
          <w:bCs/>
          <w:sz w:val="28"/>
          <w:szCs w:val="28"/>
        </w:rPr>
        <w:t xml:space="preserve"> </w:t>
      </w:r>
      <w:r w:rsidR="0076449D" w:rsidRPr="0094575F">
        <w:rPr>
          <w:rFonts w:ascii="Angsana New" w:hAnsi="Angsana New" w:hint="cs"/>
          <w:sz w:val="28"/>
          <w:szCs w:val="28"/>
          <w:cs/>
        </w:rPr>
        <w:t>(ต่อ)</w:t>
      </w:r>
    </w:p>
    <w:p w14:paraId="3169911A" w14:textId="77777777" w:rsidR="00FC129B" w:rsidRPr="0076449D" w:rsidRDefault="00FC129B" w:rsidP="00A77B5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1080" w:hanging="540"/>
        <w:rPr>
          <w:b w:val="0"/>
          <w:bCs/>
          <w:sz w:val="28"/>
          <w:szCs w:val="28"/>
        </w:rPr>
      </w:pPr>
    </w:p>
    <w:p w14:paraId="39F05CED" w14:textId="77777777" w:rsidR="00716924" w:rsidRPr="00C86D22" w:rsidRDefault="00716924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ข)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5529B8B4" w14:textId="77777777" w:rsidR="00716924" w:rsidRPr="00C86D22" w:rsidRDefault="00716924" w:rsidP="00A77B5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1080" w:hanging="540"/>
        <w:rPr>
          <w:b w:val="0"/>
          <w:bCs/>
          <w:sz w:val="28"/>
          <w:szCs w:val="28"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74"/>
        <w:gridCol w:w="1440"/>
      </w:tblGrid>
      <w:tr w:rsidR="002A3FA1" w:rsidRPr="00C86D22" w14:paraId="60019EA6" w14:textId="77777777" w:rsidTr="0076449D">
        <w:tc>
          <w:tcPr>
            <w:tcW w:w="7574" w:type="dxa"/>
          </w:tcPr>
          <w:p w14:paraId="3C9FAB9B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440" w:type="dxa"/>
          </w:tcPr>
          <w:p w14:paraId="54872775" w14:textId="77777777" w:rsidR="002A3FA1" w:rsidRPr="0076449D" w:rsidRDefault="002A3FA1" w:rsidP="0076449D">
            <w:pPr>
              <w:ind w:left="-36"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</w:pPr>
            <w:r w:rsidRPr="0076449D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ยังไม่ได้ตรวจสอบ</w:t>
            </w:r>
          </w:p>
        </w:tc>
      </w:tr>
      <w:tr w:rsidR="002A3FA1" w:rsidRPr="00C86D22" w14:paraId="06061D29" w14:textId="77777777" w:rsidTr="0076449D">
        <w:tc>
          <w:tcPr>
            <w:tcW w:w="7574" w:type="dxa"/>
          </w:tcPr>
          <w:p w14:paraId="39303CC4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0A980BB7" w14:textId="77777777" w:rsidR="002A3FA1" w:rsidRPr="00C86D22" w:rsidRDefault="008A77E3" w:rsidP="00A77B52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2A3FA1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กันยายน</w:t>
            </w:r>
          </w:p>
        </w:tc>
      </w:tr>
      <w:tr w:rsidR="002A3FA1" w:rsidRPr="00C86D22" w14:paraId="6D42B984" w14:textId="77777777" w:rsidTr="0076449D">
        <w:tc>
          <w:tcPr>
            <w:tcW w:w="7574" w:type="dxa"/>
          </w:tcPr>
          <w:p w14:paraId="339971C8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20AECEDD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2A3FA1" w:rsidRPr="00C86D22" w14:paraId="02ECFA57" w14:textId="77777777" w:rsidTr="0076449D">
        <w:tc>
          <w:tcPr>
            <w:tcW w:w="7574" w:type="dxa"/>
          </w:tcPr>
          <w:p w14:paraId="33D3F6DD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65B24424" w14:textId="77777777" w:rsidR="002A3FA1" w:rsidRPr="00C86D22" w:rsidRDefault="002A3FA1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2A3FA1" w:rsidRPr="00C86D22" w14:paraId="04C9AD45" w14:textId="77777777" w:rsidTr="0076449D">
        <w:tc>
          <w:tcPr>
            <w:tcW w:w="7574" w:type="dxa"/>
          </w:tcPr>
          <w:p w14:paraId="584C863D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AC6B991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2A3FA1" w:rsidRPr="00C86D22" w14:paraId="7FF72EBB" w14:textId="77777777" w:rsidTr="0076449D">
        <w:tc>
          <w:tcPr>
            <w:tcW w:w="7574" w:type="dxa"/>
            <w:vAlign w:val="bottom"/>
          </w:tcPr>
          <w:p w14:paraId="4808EF61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440" w:type="dxa"/>
            <w:vAlign w:val="bottom"/>
          </w:tcPr>
          <w:p w14:paraId="19D448BD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374DBBA6" w14:textId="77777777" w:rsidTr="0076449D">
        <w:tc>
          <w:tcPr>
            <w:tcW w:w="7574" w:type="dxa"/>
            <w:vAlign w:val="bottom"/>
          </w:tcPr>
          <w:p w14:paraId="48C8C55A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5947ECA1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4289A9A3" w14:textId="77777777" w:rsidTr="0076449D">
        <w:tc>
          <w:tcPr>
            <w:tcW w:w="7574" w:type="dxa"/>
            <w:vAlign w:val="bottom"/>
          </w:tcPr>
          <w:p w14:paraId="3C249D02" w14:textId="77777777" w:rsidR="002A3FA1" w:rsidRPr="00C86D22" w:rsidRDefault="002A3FA1" w:rsidP="00A77B52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ลูกหนี้จากสัญญาการเข้าลงทุนในรายได้ค่าความพร้อมจ่าย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63A81710" w14:textId="77777777" w:rsidR="002A3FA1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246</w:t>
            </w:r>
            <w:r w:rsidR="00F35920" w:rsidRPr="00C86D22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030</w:t>
            </w:r>
          </w:p>
        </w:tc>
      </w:tr>
      <w:tr w:rsidR="002A3FA1" w:rsidRPr="00C86D22" w14:paraId="02F3616B" w14:textId="77777777" w:rsidTr="0076449D">
        <w:tc>
          <w:tcPr>
            <w:tcW w:w="7574" w:type="dxa"/>
          </w:tcPr>
          <w:p w14:paraId="363DB07A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7A7FF20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0DE40874" w14:textId="77777777" w:rsidTr="0076449D">
        <w:tc>
          <w:tcPr>
            <w:tcW w:w="7574" w:type="dxa"/>
          </w:tcPr>
          <w:p w14:paraId="4DED03D6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440" w:type="dxa"/>
          </w:tcPr>
          <w:p w14:paraId="18B90AE7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28CAED8E" w14:textId="77777777" w:rsidTr="0076449D">
        <w:tc>
          <w:tcPr>
            <w:tcW w:w="7574" w:type="dxa"/>
          </w:tcPr>
          <w:p w14:paraId="0024F707" w14:textId="77777777" w:rsidR="002A3FA1" w:rsidRPr="00C86D22" w:rsidRDefault="00647817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440" w:type="dxa"/>
          </w:tcPr>
          <w:p w14:paraId="25257374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7AE73384" w14:textId="77777777" w:rsidTr="0076449D">
        <w:tc>
          <w:tcPr>
            <w:tcW w:w="7574" w:type="dxa"/>
          </w:tcPr>
          <w:p w14:paraId="0C081C3B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 xml:space="preserve">   ค่าธรรมเนียมการจัดการค้างจ่าย</w:t>
            </w:r>
          </w:p>
        </w:tc>
        <w:tc>
          <w:tcPr>
            <w:tcW w:w="1440" w:type="dxa"/>
          </w:tcPr>
          <w:p w14:paraId="2E2FCD64" w14:textId="77777777" w:rsidR="002A3FA1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806</w:t>
            </w:r>
          </w:p>
        </w:tc>
      </w:tr>
      <w:tr w:rsidR="00F35920" w:rsidRPr="00C86D22" w14:paraId="75FFA47D" w14:textId="77777777" w:rsidTr="0076449D">
        <w:tc>
          <w:tcPr>
            <w:tcW w:w="7574" w:type="dxa"/>
          </w:tcPr>
          <w:p w14:paraId="12B04604" w14:textId="77777777" w:rsidR="00F35920" w:rsidRPr="00C86D22" w:rsidRDefault="00F35920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ค่าใช้จ่ายในการจัดตั้งกองทุน</w:t>
            </w:r>
            <w:r w:rsidR="00FC129B" w:rsidRPr="00C86D22">
              <w:rPr>
                <w:rFonts w:ascii="Angsana New" w:hAnsi="Angsana New"/>
                <w:sz w:val="28"/>
                <w:szCs w:val="28"/>
                <w:cs/>
              </w:rPr>
              <w:t>ค้างจ่าย</w:t>
            </w:r>
          </w:p>
        </w:tc>
        <w:tc>
          <w:tcPr>
            <w:tcW w:w="1440" w:type="dxa"/>
          </w:tcPr>
          <w:p w14:paraId="0F7AD30F" w14:textId="77777777" w:rsidR="00F35920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16</w:t>
            </w:r>
            <w:r w:rsidR="00F35920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891</w:t>
            </w:r>
          </w:p>
        </w:tc>
      </w:tr>
      <w:tr w:rsidR="002A3FA1" w:rsidRPr="00C86D22" w14:paraId="1FCE71C4" w14:textId="77777777" w:rsidTr="0076449D">
        <w:tc>
          <w:tcPr>
            <w:tcW w:w="7574" w:type="dxa"/>
          </w:tcPr>
          <w:p w14:paraId="6B563888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5C3B39D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07559DBE" w14:textId="77777777" w:rsidTr="0076449D">
        <w:tc>
          <w:tcPr>
            <w:tcW w:w="7574" w:type="dxa"/>
          </w:tcPr>
          <w:p w14:paraId="4DEF3CFA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</w:tcPr>
          <w:p w14:paraId="6E031550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A3FA1" w:rsidRPr="00C86D22" w14:paraId="697441A8" w14:textId="77777777" w:rsidTr="0076449D">
        <w:tc>
          <w:tcPr>
            <w:tcW w:w="7574" w:type="dxa"/>
          </w:tcPr>
          <w:p w14:paraId="7A914947" w14:textId="77777777" w:rsidR="002A3FA1" w:rsidRPr="00C86D22" w:rsidRDefault="002A3FA1" w:rsidP="00A77B52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40" w:type="dxa"/>
          </w:tcPr>
          <w:p w14:paraId="32B51F08" w14:textId="77777777" w:rsidR="002A3FA1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276</w:t>
            </w:r>
          </w:p>
        </w:tc>
      </w:tr>
    </w:tbl>
    <w:p w14:paraId="2C07BC60" w14:textId="77777777" w:rsidR="0094575F" w:rsidRDefault="0094575F" w:rsidP="0094575F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3FD26965" w14:textId="77777777" w:rsidR="0066364D" w:rsidRDefault="0076449D" w:rsidP="0094575F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06221C37" w14:textId="77777777" w:rsidR="0094575F" w:rsidRPr="0094575F" w:rsidRDefault="008A77E3" w:rsidP="0094575F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94575F" w:rsidRPr="00C86D22">
        <w:rPr>
          <w:rFonts w:ascii="Angsana New" w:hAnsi="Angsana New"/>
          <w:b/>
          <w:bCs/>
          <w:sz w:val="28"/>
          <w:szCs w:val="28"/>
        </w:rPr>
        <w:tab/>
      </w:r>
      <w:r w:rsidR="0094575F" w:rsidRPr="00C86D22">
        <w:rPr>
          <w:rFonts w:ascii="Angsana New" w:hAnsi="Angsana New"/>
          <w:b/>
          <w:bCs/>
          <w:sz w:val="28"/>
          <w:szCs w:val="28"/>
          <w:cs/>
        </w:rPr>
        <w:t>การวัดมูลค่ายุติธรรม</w:t>
      </w:r>
    </w:p>
    <w:p w14:paraId="65A11942" w14:textId="77777777" w:rsidR="0059351A" w:rsidRPr="00C86D22" w:rsidRDefault="0059351A" w:rsidP="00A77B52">
      <w:pPr>
        <w:ind w:left="540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7052EA6A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ab/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กองทุนรวมฯ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="00D92384" w:rsidRPr="00C86D22">
        <w:rPr>
          <w:rFonts w:ascii="Angsana New" w:eastAsia="Angsana New" w:hAnsi="Angsana New"/>
          <w:color w:val="000000"/>
          <w:sz w:val="28"/>
          <w:szCs w:val="28"/>
        </w:rPr>
        <w:br/>
      </w:r>
      <w:r w:rsidRPr="00C86D22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</w:t>
      </w:r>
      <w:r w:rsidR="00D306E8" w:rsidRPr="00C86D22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 xml:space="preserve"> </w:t>
      </w:r>
      <w:r w:rsidRPr="00C86D22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>จะใช้วิธีราคาทุนหรือวิธีรายได้ในการวัดมูลค่ายุติธรรม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ของสินทรัพย์และหนี้สินดังกล่าวแทน</w:t>
      </w:r>
    </w:p>
    <w:p w14:paraId="37F7E4DC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16"/>
          <w:szCs w:val="16"/>
        </w:rPr>
      </w:pPr>
    </w:p>
    <w:p w14:paraId="3C13AB9B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ลำดับชั้นของมูลค่ายุติธรรม</w:t>
      </w:r>
    </w:p>
    <w:p w14:paraId="59AB316C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16"/>
          <w:szCs w:val="16"/>
        </w:rPr>
      </w:pPr>
    </w:p>
    <w:p w14:paraId="1793ED74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ในการนำเทคนิคการวัดมูลค่ายุติธรรมข้างต้นมาใช้ กองทุนรวมฯ</w:t>
      </w:r>
      <w:r w:rsidR="00D306E8"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 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จะต้องพยายามใช้ข้อมูลที่สามารถสังเกตได้</w:t>
      </w:r>
      <w:r w:rsidR="00D92384" w:rsidRPr="00C86D22">
        <w:rPr>
          <w:rFonts w:ascii="Angsana New" w:eastAsia="Angsana New" w:hAnsi="Angsana New"/>
          <w:color w:val="000000"/>
          <w:sz w:val="28"/>
          <w:szCs w:val="28"/>
        </w:rPr>
        <w:br/>
      </w:r>
      <w:r w:rsidRPr="00C86D22">
        <w:rPr>
          <w:rFonts w:ascii="Angsana New" w:eastAsia="Angsana New" w:hAnsi="Angsana New"/>
          <w:color w:val="000000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8A77E3" w:rsidRPr="008A77E3">
        <w:rPr>
          <w:rFonts w:ascii="Angsana New" w:eastAsia="Angsana New" w:hAnsi="Angsana New"/>
          <w:color w:val="000000"/>
          <w:spacing w:val="-2"/>
          <w:sz w:val="28"/>
          <w:szCs w:val="28"/>
          <w:lang w:val="en-GB"/>
        </w:rPr>
        <w:t>13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2109403A" w14:textId="77777777" w:rsidR="00A44FFF" w:rsidRPr="00C86D22" w:rsidRDefault="00A44FFF" w:rsidP="00A77B52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16"/>
          <w:szCs w:val="16"/>
        </w:rPr>
      </w:pPr>
    </w:p>
    <w:p w14:paraId="7AF1B6AD" w14:textId="77777777" w:rsidR="00A44FFF" w:rsidRPr="00C86D22" w:rsidRDefault="00A44FFF" w:rsidP="00A77B52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8A77E3" w:rsidRPr="008A77E3">
        <w:rPr>
          <w:rFonts w:ascii="Angsana New" w:eastAsia="Angsana New" w:hAnsi="Angsana New"/>
          <w:color w:val="000000"/>
          <w:sz w:val="28"/>
          <w:szCs w:val="28"/>
          <w:lang w:val="en-GB"/>
        </w:rPr>
        <w:t>1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25FA013C" w14:textId="77777777" w:rsidR="00A44FFF" w:rsidRPr="00C86D22" w:rsidRDefault="00A44FFF" w:rsidP="00A77B52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8A77E3" w:rsidRPr="008A77E3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030E3457" w14:textId="77777777" w:rsidR="00A44FFF" w:rsidRPr="00C86D22" w:rsidRDefault="00A44FFF" w:rsidP="00A77B52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8A77E3" w:rsidRPr="008A77E3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ab/>
        <w:t xml:space="preserve">ใช้ข้อมูลที่ไม่สามารถสังเกตได้ เช่น ข้อมูลที่อ้างอิงจากกระแสเงินในอนาคตที่กองทุนรวมฯประมาณขึ้น </w:t>
      </w:r>
    </w:p>
    <w:p w14:paraId="52FAA367" w14:textId="77777777" w:rsidR="00A44FFF" w:rsidRPr="00C86D22" w:rsidRDefault="00A44FFF" w:rsidP="00A77B52">
      <w:pPr>
        <w:ind w:left="540"/>
        <w:jc w:val="thaiDistribute"/>
        <w:rPr>
          <w:rFonts w:ascii="Angsana New" w:hAnsi="Angsana New"/>
          <w:b/>
          <w:bCs/>
          <w:color w:val="000000"/>
          <w:sz w:val="16"/>
          <w:szCs w:val="16"/>
          <w:lang w:val="en-GB"/>
        </w:rPr>
      </w:pPr>
    </w:p>
    <w:p w14:paraId="745B904B" w14:textId="77777777" w:rsidR="00B01752" w:rsidRPr="00C86D22" w:rsidRDefault="00B01752" w:rsidP="00A77B52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ณ วันที่ </w:t>
      </w:r>
      <w:r w:rsidR="008A77E3" w:rsidRPr="008A77E3">
        <w:rPr>
          <w:rFonts w:ascii="Angsana New" w:hAnsi="Angsana New"/>
          <w:sz w:val="28"/>
          <w:szCs w:val="28"/>
          <w:lang w:val="en-GB"/>
        </w:rPr>
        <w:t>30</w:t>
      </w:r>
      <w:r w:rsidRPr="00C86D22">
        <w:rPr>
          <w:rFonts w:ascii="Angsana New" w:hAnsi="Angsana New"/>
          <w:sz w:val="28"/>
          <w:szCs w:val="28"/>
        </w:rPr>
        <w:t xml:space="preserve"> </w:t>
      </w:r>
      <w:r w:rsidRPr="00C86D22">
        <w:rPr>
          <w:rFonts w:ascii="Angsana New" w:hAnsi="Angsana New"/>
          <w:sz w:val="28"/>
          <w:szCs w:val="28"/>
          <w:cs/>
          <w:lang w:val="en-GB"/>
        </w:rPr>
        <w:t>กันยายน</w:t>
      </w:r>
      <w:r w:rsidRPr="00C86D22">
        <w:rPr>
          <w:rFonts w:ascii="Angsana New" w:hAnsi="Angsana New"/>
          <w:sz w:val="28"/>
          <w:szCs w:val="28"/>
          <w:cs/>
        </w:rPr>
        <w:t xml:space="preserve"> พ.ศ. </w:t>
      </w:r>
      <w:r w:rsidR="008A77E3" w:rsidRPr="008A77E3">
        <w:rPr>
          <w:rFonts w:ascii="Angsana New" w:hAnsi="Angsana New"/>
          <w:sz w:val="28"/>
          <w:szCs w:val="28"/>
          <w:lang w:val="en-GB"/>
        </w:rPr>
        <w:t>2558</w:t>
      </w:r>
      <w:r w:rsidR="00A44FFF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A44FFF" w:rsidRPr="00C86D22">
        <w:rPr>
          <w:rFonts w:ascii="Angsana New" w:eastAsia="Angsana New" w:hAnsi="Angsana New"/>
          <w:color w:val="000000"/>
          <w:sz w:val="28"/>
          <w:szCs w:val="28"/>
          <w:cs/>
        </w:rPr>
        <w:t>กองทุนรวมฯมีสินทรัพย์ที่วัดมูลค่าด้วยมูลค่ายุติธรรมแยกแสดงตามลำดับชั้นของมูลค่ายุติธรรม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B01752" w:rsidRPr="00C86D22" w14:paraId="66CF34A9" w14:textId="77777777" w:rsidTr="0076449D">
        <w:tc>
          <w:tcPr>
            <w:tcW w:w="3240" w:type="dxa"/>
            <w:vAlign w:val="bottom"/>
          </w:tcPr>
          <w:p w14:paraId="77BB70F9" w14:textId="77777777" w:rsidR="00B01752" w:rsidRPr="00C86D22" w:rsidRDefault="00B01752" w:rsidP="00A77B52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6CE9F7AA" w14:textId="77777777" w:rsidR="00B01752" w:rsidRPr="00C86D22" w:rsidRDefault="00B01752" w:rsidP="00A77B52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(</w:t>
            </w: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พันบาท</w:t>
            </w: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01752" w:rsidRPr="00C86D22" w14:paraId="78F8568E" w14:textId="77777777" w:rsidTr="0076449D">
        <w:tc>
          <w:tcPr>
            <w:tcW w:w="3240" w:type="dxa"/>
            <w:vAlign w:val="bottom"/>
          </w:tcPr>
          <w:p w14:paraId="362413A2" w14:textId="77777777" w:rsidR="00B01752" w:rsidRPr="00C86D22" w:rsidRDefault="00B01752" w:rsidP="00A77B52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2111F855" w14:textId="77777777" w:rsidR="00B01752" w:rsidRPr="00C86D22" w:rsidRDefault="00B01752" w:rsidP="00A77B52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8A77E3" w:rsidRPr="008A77E3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49709D7C" w14:textId="77777777" w:rsidR="00B01752" w:rsidRPr="00C86D22" w:rsidRDefault="00B01752" w:rsidP="00A77B52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8A77E3" w:rsidRPr="008A77E3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00567844" w14:textId="77777777" w:rsidR="00B01752" w:rsidRPr="00C86D22" w:rsidRDefault="00B01752" w:rsidP="00A77B52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8A77E3" w:rsidRPr="008A77E3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1050707E" w14:textId="77777777" w:rsidR="00B01752" w:rsidRPr="00C86D22" w:rsidRDefault="00B01752" w:rsidP="00A77B52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C86D22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B01752" w:rsidRPr="00C86D22" w14:paraId="7A900279" w14:textId="77777777" w:rsidTr="0076449D">
        <w:tc>
          <w:tcPr>
            <w:tcW w:w="3240" w:type="dxa"/>
            <w:vAlign w:val="bottom"/>
          </w:tcPr>
          <w:p w14:paraId="6A1D8A6A" w14:textId="77777777" w:rsidR="00B01752" w:rsidRPr="00C86D22" w:rsidRDefault="00B01752" w:rsidP="00A77B52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0A53E817" w14:textId="77777777" w:rsidR="00B01752" w:rsidRPr="00C86D22" w:rsidRDefault="00B01752" w:rsidP="00A77B52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4FFB7D31" w14:textId="77777777" w:rsidR="00B01752" w:rsidRPr="00C86D22" w:rsidRDefault="00B01752" w:rsidP="00A77B52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7DFE9B89" w14:textId="77777777" w:rsidR="00B01752" w:rsidRPr="00C86D22" w:rsidRDefault="00B01752" w:rsidP="00A77B52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2BA1D5B3" w14:textId="77777777" w:rsidR="00B01752" w:rsidRPr="00C86D22" w:rsidRDefault="00B01752" w:rsidP="00A77B52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</w:tr>
      <w:tr w:rsidR="00B01752" w:rsidRPr="00C86D22" w14:paraId="02DF56A0" w14:textId="77777777" w:rsidTr="0076449D">
        <w:tc>
          <w:tcPr>
            <w:tcW w:w="3240" w:type="dxa"/>
          </w:tcPr>
          <w:p w14:paraId="01BBE2FB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1FFF76F3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268311DC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0D50FDA4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71F3273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92384" w:rsidRPr="00C86D22" w14:paraId="6B9CA206" w14:textId="77777777" w:rsidTr="0076449D">
        <w:tc>
          <w:tcPr>
            <w:tcW w:w="3240" w:type="dxa"/>
          </w:tcPr>
          <w:p w14:paraId="4D0ADA84" w14:textId="77777777" w:rsidR="00D92384" w:rsidRPr="00C86D22" w:rsidRDefault="00D9238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="00081B74" w:rsidRPr="00C86D22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346DE21B" w14:textId="77777777" w:rsidR="00D92384" w:rsidRPr="00C86D22" w:rsidRDefault="00D9238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68802B7" w14:textId="77777777" w:rsidR="00D92384" w:rsidRPr="00C86D22" w:rsidRDefault="00D9238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5ADD2FAC" w14:textId="77777777" w:rsidR="00D92384" w:rsidRPr="00C86D22" w:rsidRDefault="00D9238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27AC9CD" w14:textId="77777777" w:rsidR="00D92384" w:rsidRPr="00C86D22" w:rsidRDefault="00D9238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B01752" w:rsidRPr="00C86D22" w14:paraId="0F391C4B" w14:textId="77777777" w:rsidTr="0076449D">
        <w:tc>
          <w:tcPr>
            <w:tcW w:w="3240" w:type="dxa"/>
          </w:tcPr>
          <w:p w14:paraId="7300B763" w14:textId="77777777" w:rsidR="00B01752" w:rsidRPr="00C86D22" w:rsidRDefault="00081B74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Pr="00C86D22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336" w:type="dxa"/>
          </w:tcPr>
          <w:p w14:paraId="7D8850DD" w14:textId="77777777" w:rsidR="00B01752" w:rsidRPr="00C86D22" w:rsidRDefault="00B01752" w:rsidP="00A77B52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719330E2" w14:textId="77777777" w:rsidR="00B01752" w:rsidRPr="00C86D22" w:rsidRDefault="00B01752" w:rsidP="00A77B52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36C73F05" w14:textId="77777777" w:rsidR="00B01752" w:rsidRPr="00C86D22" w:rsidRDefault="008A77E3" w:rsidP="00A77B52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425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600</w:t>
            </w:r>
          </w:p>
        </w:tc>
        <w:tc>
          <w:tcPr>
            <w:tcW w:w="1337" w:type="dxa"/>
          </w:tcPr>
          <w:p w14:paraId="14C97278" w14:textId="77777777" w:rsidR="00B01752" w:rsidRPr="00C86D22" w:rsidRDefault="008A77E3" w:rsidP="00A77B52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425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600</w:t>
            </w:r>
          </w:p>
        </w:tc>
      </w:tr>
      <w:tr w:rsidR="00B01752" w:rsidRPr="00C86D22" w14:paraId="179B61B9" w14:textId="77777777" w:rsidTr="0076449D">
        <w:tc>
          <w:tcPr>
            <w:tcW w:w="3240" w:type="dxa"/>
          </w:tcPr>
          <w:p w14:paraId="1CFF33A7" w14:textId="77777777" w:rsidR="00B01752" w:rsidRPr="00C86D22" w:rsidRDefault="00B01752" w:rsidP="00A77B52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056D4F4F" w14:textId="77777777" w:rsidR="00B01752" w:rsidRPr="00C86D22" w:rsidRDefault="00B01752" w:rsidP="00A77B5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4D8841AC" w14:textId="77777777" w:rsidR="00B01752" w:rsidRPr="00C86D22" w:rsidRDefault="00B01752" w:rsidP="00A77B5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7F4C3142" w14:textId="77777777" w:rsidR="00B01752" w:rsidRPr="00C86D22" w:rsidRDefault="008A77E3" w:rsidP="00A77B5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425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600</w:t>
            </w:r>
          </w:p>
        </w:tc>
        <w:tc>
          <w:tcPr>
            <w:tcW w:w="1337" w:type="dxa"/>
          </w:tcPr>
          <w:p w14:paraId="290A9FA6" w14:textId="77777777" w:rsidR="00B01752" w:rsidRPr="00C86D22" w:rsidRDefault="008A77E3" w:rsidP="00A77B5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425</w:t>
            </w:r>
            <w:r w:rsidR="00B01752" w:rsidRPr="00C86D2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600</w:t>
            </w:r>
          </w:p>
        </w:tc>
      </w:tr>
    </w:tbl>
    <w:p w14:paraId="3F00B572" w14:textId="77777777" w:rsidR="00B01752" w:rsidRPr="00C86D22" w:rsidRDefault="00B01752" w:rsidP="00A77B52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color w:val="000000"/>
          <w:sz w:val="16"/>
          <w:szCs w:val="16"/>
        </w:rPr>
      </w:pPr>
    </w:p>
    <w:p w14:paraId="193DBBF2" w14:textId="77777777" w:rsidR="00B01752" w:rsidRPr="00C86D22" w:rsidRDefault="00B01752" w:rsidP="00A77B52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705FEB1C" w14:textId="77777777" w:rsidR="00FF43DE" w:rsidRPr="00C86D22" w:rsidRDefault="00FF43DE" w:rsidP="00A77B52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color w:val="000000"/>
          <w:sz w:val="16"/>
          <w:szCs w:val="16"/>
        </w:rPr>
      </w:pPr>
    </w:p>
    <w:p w14:paraId="2ACB73DB" w14:textId="77777777" w:rsidR="00B01752" w:rsidRPr="00C86D22" w:rsidRDefault="00B01752" w:rsidP="00A77B52">
      <w:pPr>
        <w:tabs>
          <w:tab w:val="left" w:pos="1080"/>
        </w:tabs>
        <w:ind w:left="1080" w:hanging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เทคนิคการประเมินมูลค่ายุติธรรมและข้อมูลที่ใช้สำหรับการวัดมูลค่ายุติธรรมระดับ </w:t>
      </w:r>
      <w:r w:rsidR="008A77E3" w:rsidRPr="008A77E3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 xml:space="preserve"> </w:t>
      </w:r>
    </w:p>
    <w:p w14:paraId="5A285493" w14:textId="77777777" w:rsidR="00FF43DE" w:rsidRPr="00C86D22" w:rsidRDefault="00FF43DE" w:rsidP="00A77B52">
      <w:pPr>
        <w:tabs>
          <w:tab w:val="left" w:pos="1080"/>
        </w:tabs>
        <w:ind w:left="1080" w:hanging="540"/>
        <w:jc w:val="thaiDistribute"/>
        <w:rPr>
          <w:rFonts w:ascii="Angsana New" w:eastAsia="Angsana New" w:hAnsi="Angsana New"/>
          <w:color w:val="000000"/>
          <w:sz w:val="16"/>
          <w:szCs w:val="16"/>
          <w:cs/>
        </w:rPr>
      </w:pPr>
    </w:p>
    <w:p w14:paraId="58417832" w14:textId="77777777" w:rsidR="00B01752" w:rsidRPr="00C86D22" w:rsidRDefault="00D92384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ก)</w:t>
      </w:r>
      <w:r w:rsidRPr="00C86D22">
        <w:rPr>
          <w:rFonts w:ascii="Angsana New" w:hAnsi="Angsana New"/>
          <w:sz w:val="28"/>
          <w:szCs w:val="28"/>
          <w:cs/>
        </w:rPr>
        <w:tab/>
      </w:r>
      <w:r w:rsidR="00B01752" w:rsidRPr="00C86D22">
        <w:rPr>
          <w:rFonts w:ascii="Angsana New" w:hAnsi="Angsana New"/>
          <w:spacing w:val="-4"/>
          <w:sz w:val="28"/>
          <w:szCs w:val="28"/>
          <w:cs/>
        </w:rPr>
        <w:t>มูลค่ายุติธรรมของ</w:t>
      </w:r>
      <w:r w:rsidR="00F37EC4" w:rsidRPr="00C86D22">
        <w:rPr>
          <w:rFonts w:ascii="Angsana New" w:eastAsia="Angsana New" w:hAnsi="Angsana New"/>
          <w:spacing w:val="-4"/>
          <w:sz w:val="28"/>
          <w:szCs w:val="28"/>
          <w:cs/>
          <w:lang w:val="en-GB"/>
        </w:rPr>
        <w:t>เงินลงทุน</w:t>
      </w:r>
      <w:r w:rsidR="00F37EC4" w:rsidRPr="00C86D22">
        <w:rPr>
          <w:rFonts w:ascii="Angsana New" w:hAnsi="Angsana New"/>
          <w:spacing w:val="-4"/>
          <w:sz w:val="28"/>
          <w:szCs w:val="28"/>
          <w:cs/>
        </w:rPr>
        <w:t>ในสัญญาการเข้าลงทุนในรายได้ค่าความพร้อมจ่ายคำนวณโดยใช้อัตรา</w:t>
      </w:r>
      <w:r w:rsidR="00B01752" w:rsidRPr="00C86D22">
        <w:rPr>
          <w:rFonts w:ascii="Angsana New" w:hAnsi="Angsana New"/>
          <w:spacing w:val="-4"/>
          <w:sz w:val="28"/>
          <w:szCs w:val="28"/>
          <w:cs/>
        </w:rPr>
        <w:t>ผลตอบแทนที่</w:t>
      </w:r>
      <w:r w:rsidR="00EB0DDF" w:rsidRPr="00C86D22">
        <w:rPr>
          <w:rFonts w:ascii="Angsana New" w:hAnsi="Angsana New"/>
          <w:spacing w:val="-6"/>
          <w:sz w:val="28"/>
          <w:szCs w:val="28"/>
          <w:cs/>
        </w:rPr>
        <w:t>ผู้ถือ</w:t>
      </w:r>
      <w:r w:rsidR="00EB0DDF" w:rsidRPr="00C86D22">
        <w:rPr>
          <w:rFonts w:ascii="Angsana New" w:hAnsi="Angsana New"/>
          <w:sz w:val="28"/>
          <w:szCs w:val="28"/>
          <w:cs/>
        </w:rPr>
        <w:t xml:space="preserve">หุ้นคาดว่าจะได้รับซึ่งคำนวณได้จาก </w:t>
      </w:r>
      <w:r w:rsidR="00EB0DDF" w:rsidRPr="00C86D22">
        <w:rPr>
          <w:rFonts w:ascii="Angsana New" w:hAnsi="Angsana New"/>
          <w:sz w:val="28"/>
          <w:szCs w:val="28"/>
        </w:rPr>
        <w:t>Capital Asset Pricing Model (“CAPM”)</w:t>
      </w:r>
    </w:p>
    <w:p w14:paraId="62AD0C79" w14:textId="77777777" w:rsidR="00A34B27" w:rsidRPr="00917ED0" w:rsidRDefault="00D92384" w:rsidP="00917ED0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ข)</w:t>
      </w:r>
      <w:r w:rsidRPr="00C86D22">
        <w:rPr>
          <w:rFonts w:ascii="Angsana New" w:hAnsi="Angsana New"/>
          <w:sz w:val="28"/>
          <w:szCs w:val="28"/>
          <w:cs/>
        </w:rPr>
        <w:tab/>
      </w:r>
      <w:r w:rsidR="00B01752" w:rsidRPr="00C86D22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="00F37EC4" w:rsidRPr="00C86D22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="00F37EC4" w:rsidRPr="00C86D22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</w:t>
      </w:r>
      <w:r w:rsidR="00B01752" w:rsidRPr="00C86D22">
        <w:rPr>
          <w:rFonts w:ascii="Angsana New" w:hAnsi="Angsana New"/>
          <w:sz w:val="28"/>
          <w:szCs w:val="28"/>
          <w:cs/>
        </w:rPr>
        <w:t>คำนวณโดยพิจารณาจาก</w:t>
      </w:r>
      <w:r w:rsidR="000F52BA" w:rsidRPr="00C86D22">
        <w:rPr>
          <w:rFonts w:ascii="Angsana New" w:hAnsi="Angsana New"/>
          <w:sz w:val="28"/>
          <w:szCs w:val="28"/>
          <w:cs/>
        </w:rPr>
        <w:br/>
      </w:r>
      <w:r w:rsidR="00EB0DDF" w:rsidRPr="00C86D22">
        <w:rPr>
          <w:rFonts w:ascii="Angsana New" w:hAnsi="Angsana New"/>
          <w:sz w:val="28"/>
          <w:szCs w:val="28"/>
          <w:cs/>
        </w:rPr>
        <w:t>วิ</w:t>
      </w:r>
      <w:r w:rsidR="00B01752" w:rsidRPr="00C86D22">
        <w:rPr>
          <w:rFonts w:ascii="Angsana New" w:hAnsi="Angsana New"/>
          <w:sz w:val="28"/>
          <w:szCs w:val="28"/>
          <w:cs/>
        </w:rPr>
        <w:t xml:space="preserve">ธีรายได้ </w:t>
      </w:r>
      <w:r w:rsidR="00F37EC4" w:rsidRPr="00C86D22">
        <w:rPr>
          <w:rFonts w:ascii="Angsana New" w:hAnsi="Angsana New"/>
          <w:sz w:val="28"/>
          <w:szCs w:val="28"/>
          <w:cs/>
        </w:rPr>
        <w:t>(</w:t>
      </w:r>
      <w:r w:rsidR="00B01752" w:rsidRPr="00C86D22">
        <w:rPr>
          <w:rFonts w:ascii="Angsana New" w:hAnsi="Angsana New"/>
          <w:sz w:val="28"/>
          <w:szCs w:val="28"/>
        </w:rPr>
        <w:t xml:space="preserve">Income approach) </w:t>
      </w:r>
      <w:r w:rsidR="00EB0DDF" w:rsidRPr="00C86D22">
        <w:rPr>
          <w:rFonts w:ascii="Angsana New" w:hAnsi="Angsana New"/>
          <w:sz w:val="28"/>
          <w:szCs w:val="28"/>
          <w:cs/>
        </w:rPr>
        <w:t>โดยใช้ผู้ประเมินอิสระในการคำนวณมูลค่ายุติธรรมสำหรับ</w:t>
      </w:r>
      <w:r w:rsidR="00FF43DE" w:rsidRPr="00C86D22">
        <w:rPr>
          <w:rFonts w:ascii="Angsana New" w:hAnsi="Angsana New"/>
          <w:sz w:val="28"/>
          <w:szCs w:val="28"/>
          <w:cs/>
        </w:rPr>
        <w:t>การรายงานใน</w:t>
      </w:r>
      <w:r w:rsidR="000F52BA" w:rsidRPr="00C86D22">
        <w:rPr>
          <w:rFonts w:ascii="Angsana New" w:hAnsi="Angsana New"/>
          <w:sz w:val="28"/>
          <w:szCs w:val="28"/>
          <w:cs/>
        </w:rPr>
        <w:br/>
      </w:r>
      <w:r w:rsidR="00FF43DE" w:rsidRPr="00C86D22">
        <w:rPr>
          <w:rFonts w:ascii="Angsana New" w:hAnsi="Angsana New"/>
          <w:sz w:val="28"/>
          <w:szCs w:val="28"/>
          <w:cs/>
        </w:rPr>
        <w:t>งบการเงินทุกปี</w:t>
      </w:r>
      <w:r w:rsidR="00EB0DDF" w:rsidRPr="00C86D22">
        <w:rPr>
          <w:rFonts w:ascii="Angsana New" w:hAnsi="Angsana New"/>
          <w:sz w:val="28"/>
          <w:szCs w:val="28"/>
          <w:cs/>
        </w:rPr>
        <w:t>และจัดให้มีการสอบทานมูลค่ายุติธรรมของเงินลงทุนในแต่ละไตรมาส ผู้ประเมินอิสระ</w:t>
      </w:r>
      <w:r w:rsidR="001560DB" w:rsidRPr="00C86D22">
        <w:rPr>
          <w:rFonts w:ascii="Angsana New" w:hAnsi="Angsana New"/>
          <w:sz w:val="28"/>
          <w:szCs w:val="28"/>
          <w:cs/>
        </w:rPr>
        <w:br/>
      </w:r>
      <w:r w:rsidR="00EB0DDF" w:rsidRPr="00C86D22">
        <w:rPr>
          <w:rFonts w:ascii="Angsana New" w:hAnsi="Angsana New"/>
          <w:sz w:val="28"/>
          <w:szCs w:val="28"/>
          <w:cs/>
        </w:rPr>
        <w:t>จะรายงานโดยตรงต่อ</w:t>
      </w:r>
      <w:r w:rsidR="001560DB" w:rsidRPr="00C86D22">
        <w:rPr>
          <w:rFonts w:ascii="Angsana New" w:hAnsi="Angsana New"/>
          <w:sz w:val="28"/>
          <w:szCs w:val="28"/>
          <w:cs/>
        </w:rPr>
        <w:t>ผู้จัดการ</w:t>
      </w:r>
      <w:r w:rsidR="00EB0DDF" w:rsidRPr="00C86D22">
        <w:rPr>
          <w:rFonts w:ascii="Angsana New" w:hAnsi="Angsana New"/>
          <w:sz w:val="28"/>
          <w:szCs w:val="28"/>
          <w:cs/>
        </w:rPr>
        <w:t xml:space="preserve">ของกองทุนรวมฯ  </w:t>
      </w:r>
    </w:p>
    <w:p w14:paraId="23C476E5" w14:textId="77777777" w:rsidR="00A34B27" w:rsidRDefault="00A34B27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4311E91C" w14:textId="77777777" w:rsidR="0066364D" w:rsidRDefault="0066364D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2128C0AC" w14:textId="77777777" w:rsidR="0066364D" w:rsidRPr="0094575F" w:rsidRDefault="008A77E3" w:rsidP="0066364D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8A77E3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66364D" w:rsidRPr="00C86D22">
        <w:rPr>
          <w:rFonts w:ascii="Angsana New" w:hAnsi="Angsana New"/>
          <w:b/>
          <w:bCs/>
          <w:sz w:val="28"/>
          <w:szCs w:val="28"/>
        </w:rPr>
        <w:tab/>
      </w:r>
      <w:r w:rsidR="0066364D" w:rsidRPr="00C86D22">
        <w:rPr>
          <w:rFonts w:ascii="Angsana New" w:hAnsi="Angsana New"/>
          <w:b/>
          <w:bCs/>
          <w:sz w:val="28"/>
          <w:szCs w:val="28"/>
          <w:cs/>
        </w:rPr>
        <w:t>การวัดมูลค่ายุติธรรม</w:t>
      </w:r>
      <w:r w:rsidR="0066364D">
        <w:rPr>
          <w:rFonts w:ascii="Angsana New" w:hAnsi="Angsana New"/>
          <w:b/>
          <w:bCs/>
          <w:sz w:val="28"/>
          <w:szCs w:val="28"/>
        </w:rPr>
        <w:t xml:space="preserve"> </w:t>
      </w:r>
      <w:r w:rsidR="0066364D" w:rsidRPr="0066364D">
        <w:rPr>
          <w:rFonts w:ascii="Angsana New" w:hAnsi="Angsana New" w:hint="cs"/>
          <w:sz w:val="28"/>
          <w:szCs w:val="28"/>
          <w:cs/>
        </w:rPr>
        <w:t>(ต่อ)</w:t>
      </w:r>
    </w:p>
    <w:p w14:paraId="337456BC" w14:textId="77777777" w:rsidR="0066364D" w:rsidRPr="00C86D22" w:rsidRDefault="0066364D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11303262" w14:textId="77777777" w:rsidR="00A34B27" w:rsidRPr="00C86D22" w:rsidRDefault="00181FB0" w:rsidP="00A77B52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C86D22">
        <w:rPr>
          <w:rFonts w:ascii="Angsana New" w:eastAsia="Angsana New" w:hAnsi="Angsana New"/>
          <w:sz w:val="28"/>
          <w:szCs w:val="28"/>
          <w:cs/>
        </w:rPr>
        <w:t>การเปลี่ยนแปลงของมูลค่ายุติธรรมของ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="00A34B27" w:rsidRPr="00C86D22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 สำหรับงวดตั้งแต่วันที่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6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 กรกฎาคม</w:t>
      </w:r>
      <w:r w:rsidR="00A34B27" w:rsidRPr="00C86D22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พ.ศ.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2558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 ถึงวันที่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30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 กันยายน พ.ศ. </w:t>
      </w:r>
      <w:r w:rsidR="008A77E3" w:rsidRPr="008A77E3">
        <w:rPr>
          <w:rFonts w:ascii="Angsana New" w:eastAsia="Angsana New" w:hAnsi="Angsana New"/>
          <w:sz w:val="28"/>
          <w:szCs w:val="28"/>
          <w:lang w:val="en-GB"/>
        </w:rPr>
        <w:t>2558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 xml:space="preserve"> </w:t>
      </w:r>
      <w:r w:rsidR="009E59C6" w:rsidRPr="00C86D22">
        <w:rPr>
          <w:rFonts w:ascii="Angsana New" w:eastAsia="Angsana New" w:hAnsi="Angsana New"/>
          <w:sz w:val="28"/>
          <w:szCs w:val="28"/>
          <w:cs/>
          <w:lang w:val="en-GB"/>
        </w:rPr>
        <w:t>มี</w:t>
      </w:r>
      <w:r w:rsidR="00A34B27" w:rsidRPr="00C86D22">
        <w:rPr>
          <w:rFonts w:ascii="Angsana New" w:eastAsia="Angsana New" w:hAnsi="Angsana New"/>
          <w:sz w:val="28"/>
          <w:szCs w:val="28"/>
          <w:cs/>
          <w:lang w:val="en-GB"/>
        </w:rPr>
        <w:t>ดังนี้</w:t>
      </w:r>
    </w:p>
    <w:p w14:paraId="0109830B" w14:textId="77777777" w:rsidR="00A34B27" w:rsidRPr="00C86D22" w:rsidRDefault="00A34B27" w:rsidP="00A77B52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74"/>
        <w:gridCol w:w="1440"/>
      </w:tblGrid>
      <w:tr w:rsidR="00A34B27" w:rsidRPr="00C86D22" w14:paraId="4F1EAD49" w14:textId="77777777" w:rsidTr="0076449D">
        <w:tc>
          <w:tcPr>
            <w:tcW w:w="7574" w:type="dxa"/>
          </w:tcPr>
          <w:p w14:paraId="64F4DB44" w14:textId="77777777" w:rsidR="00A34B27" w:rsidRPr="00C86D22" w:rsidRDefault="00A34B27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208CA83B" w14:textId="77777777" w:rsidR="00A34B27" w:rsidRPr="00C86D22" w:rsidRDefault="00A34B27" w:rsidP="00A77B52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8A77E3" w:rsidRPr="008A77E3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A34B27" w:rsidRPr="00C86D22" w14:paraId="4F856986" w14:textId="77777777" w:rsidTr="0076449D">
        <w:tc>
          <w:tcPr>
            <w:tcW w:w="7574" w:type="dxa"/>
          </w:tcPr>
          <w:p w14:paraId="66EA98CB" w14:textId="77777777" w:rsidR="00A34B27" w:rsidRPr="00C86D22" w:rsidRDefault="00A34B27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50F48454" w14:textId="77777777" w:rsidR="00A34B27" w:rsidRPr="00C86D22" w:rsidRDefault="00A34B27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พัน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A34B27" w:rsidRPr="00C86D22" w14:paraId="78C1E75D" w14:textId="77777777" w:rsidTr="0076449D">
        <w:tc>
          <w:tcPr>
            <w:tcW w:w="7574" w:type="dxa"/>
          </w:tcPr>
          <w:p w14:paraId="4C2E1FCE" w14:textId="77777777" w:rsidR="00A34B27" w:rsidRPr="00C86D22" w:rsidRDefault="00A34B27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208711C8" w14:textId="77777777" w:rsidR="00A34B27" w:rsidRPr="00C86D22" w:rsidRDefault="00A34B27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A34B27" w:rsidRPr="00C86D22" w14:paraId="25428FCB" w14:textId="77777777" w:rsidTr="0076449D">
        <w:tc>
          <w:tcPr>
            <w:tcW w:w="7574" w:type="dxa"/>
          </w:tcPr>
          <w:p w14:paraId="41D5E674" w14:textId="77777777" w:rsidR="00A34B27" w:rsidRPr="00C86D22" w:rsidRDefault="001B3CE3" w:rsidP="00A77B52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  <w:t>ยอดคงเหลือต้นงวด</w:t>
            </w:r>
          </w:p>
        </w:tc>
        <w:tc>
          <w:tcPr>
            <w:tcW w:w="1440" w:type="dxa"/>
          </w:tcPr>
          <w:p w14:paraId="45F6B9CC" w14:textId="77777777" w:rsidR="00A34B27" w:rsidRPr="00C86D22" w:rsidRDefault="009801B2" w:rsidP="00C32F76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-</w:t>
            </w:r>
          </w:p>
        </w:tc>
      </w:tr>
      <w:tr w:rsidR="009801B2" w:rsidRPr="00C86D22" w14:paraId="373D79EA" w14:textId="77777777" w:rsidTr="0076449D">
        <w:tc>
          <w:tcPr>
            <w:tcW w:w="7574" w:type="dxa"/>
          </w:tcPr>
          <w:p w14:paraId="05931992" w14:textId="77777777" w:rsidR="009801B2" w:rsidRPr="00C86D22" w:rsidRDefault="009801B2" w:rsidP="00A77B52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  <w:lang w:val="en-GB"/>
              </w:rPr>
              <w:t>เพิ่มขึ้นระหว่างงวด</w:t>
            </w:r>
          </w:p>
        </w:tc>
        <w:tc>
          <w:tcPr>
            <w:tcW w:w="1440" w:type="dxa"/>
          </w:tcPr>
          <w:p w14:paraId="774899B4" w14:textId="77777777" w:rsidR="009801B2" w:rsidRPr="00C86D22" w:rsidRDefault="008A77E3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9801B2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9801B2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A34B27" w:rsidRPr="00C86D22" w14:paraId="090FB680" w14:textId="77777777" w:rsidTr="0076449D">
        <w:tc>
          <w:tcPr>
            <w:tcW w:w="7574" w:type="dxa"/>
          </w:tcPr>
          <w:p w14:paraId="4C7AD2A9" w14:textId="77777777" w:rsidR="00A34B27" w:rsidRPr="00C86D22" w:rsidRDefault="0080128E" w:rsidP="00A77B52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ลดลงระหว่างงวด</w:t>
            </w:r>
          </w:p>
        </w:tc>
        <w:tc>
          <w:tcPr>
            <w:tcW w:w="1440" w:type="dxa"/>
          </w:tcPr>
          <w:p w14:paraId="1EF07044" w14:textId="77777777" w:rsidR="00A34B27" w:rsidRPr="00C86D22" w:rsidRDefault="00A34B27" w:rsidP="00A77B5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C86D22">
              <w:rPr>
                <w:rFonts w:ascii="Angsana New" w:hAnsi="Angsana New"/>
                <w:sz w:val="28"/>
                <w:szCs w:val="28"/>
              </w:rPr>
              <w:t>(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="008A77E3" w:rsidRPr="008A77E3">
              <w:rPr>
                <w:rFonts w:ascii="Angsana New" w:hAnsi="Angsana New"/>
                <w:sz w:val="28"/>
                <w:szCs w:val="28"/>
                <w:lang w:val="en-GB"/>
              </w:rPr>
              <w:t>242</w:t>
            </w:r>
            <w:r w:rsidRPr="00C86D22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A34B27" w:rsidRPr="00C86D22" w14:paraId="5FB08D5D" w14:textId="77777777" w:rsidTr="0076449D">
        <w:tc>
          <w:tcPr>
            <w:tcW w:w="7574" w:type="dxa"/>
          </w:tcPr>
          <w:p w14:paraId="3AD8FF27" w14:textId="77777777" w:rsidR="00A34B27" w:rsidRPr="00C86D22" w:rsidRDefault="00A34B27" w:rsidP="00A77B52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sz w:val="28"/>
                <w:szCs w:val="28"/>
                <w:cs/>
              </w:rPr>
              <w:t>กำไรที่ยังไม่เกิดขึ้นจากการวัดมูลค่าเงินลงทุน</w:t>
            </w:r>
          </w:p>
        </w:tc>
        <w:tc>
          <w:tcPr>
            <w:tcW w:w="1440" w:type="dxa"/>
          </w:tcPr>
          <w:p w14:paraId="31C14CEA" w14:textId="77777777" w:rsidR="00A34B27" w:rsidRPr="00C86D22" w:rsidRDefault="008A77E3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571</w:t>
            </w:r>
            <w:r w:rsidR="00A34B27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842</w:t>
            </w:r>
          </w:p>
        </w:tc>
      </w:tr>
      <w:tr w:rsidR="00A34B27" w:rsidRPr="00C86D22" w14:paraId="0DC3A77C" w14:textId="77777777" w:rsidTr="0076449D">
        <w:tc>
          <w:tcPr>
            <w:tcW w:w="7574" w:type="dxa"/>
          </w:tcPr>
          <w:p w14:paraId="132C1941" w14:textId="77777777" w:rsidR="00A34B27" w:rsidRPr="00C86D22" w:rsidRDefault="001B3CE3" w:rsidP="00A77B52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C86D22"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  <w:t>ยอดคงเหลือ</w:t>
            </w:r>
            <w:r w:rsidR="00A34B27" w:rsidRPr="00C86D22">
              <w:rPr>
                <w:rFonts w:ascii="Angsana New" w:hAnsi="Angsana New"/>
                <w:sz w:val="28"/>
                <w:szCs w:val="28"/>
                <w:cs/>
              </w:rPr>
              <w:t>ปลายงวด</w:t>
            </w:r>
          </w:p>
        </w:tc>
        <w:tc>
          <w:tcPr>
            <w:tcW w:w="1440" w:type="dxa"/>
          </w:tcPr>
          <w:p w14:paraId="1DD19EBE" w14:textId="77777777" w:rsidR="00A34B27" w:rsidRPr="00C86D22" w:rsidRDefault="008A77E3" w:rsidP="00A77B5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="00A34B27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425</w:t>
            </w:r>
            <w:r w:rsidR="00A34B27" w:rsidRPr="00C86D22">
              <w:rPr>
                <w:rFonts w:ascii="Angsana New" w:hAnsi="Angsana New"/>
                <w:sz w:val="28"/>
                <w:szCs w:val="28"/>
              </w:rPr>
              <w:t>,</w:t>
            </w:r>
            <w:r w:rsidRPr="008A77E3">
              <w:rPr>
                <w:rFonts w:ascii="Angsana New" w:hAnsi="Angsana New"/>
                <w:sz w:val="28"/>
                <w:szCs w:val="28"/>
                <w:lang w:val="en-GB"/>
              </w:rPr>
              <w:t>600</w:t>
            </w:r>
          </w:p>
        </w:tc>
      </w:tr>
    </w:tbl>
    <w:p w14:paraId="25FCE5F6" w14:textId="77777777" w:rsidR="00A34B27" w:rsidRPr="00C86D22" w:rsidRDefault="00A34B27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sectPr w:rsidR="00A34B27" w:rsidRPr="00C86D22" w:rsidSect="0076449D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34DB" w14:textId="77777777" w:rsidR="00E44D96" w:rsidRDefault="00E44D96">
      <w:r>
        <w:separator/>
      </w:r>
    </w:p>
  </w:endnote>
  <w:endnote w:type="continuationSeparator" w:id="0">
    <w:p w14:paraId="774B3D81" w14:textId="77777777" w:rsidR="00E44D96" w:rsidRDefault="00E4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3DAE" w14:textId="77777777" w:rsidR="00DF20A8" w:rsidRDefault="00DF20A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0CF277" w14:textId="77777777" w:rsidR="00DF20A8" w:rsidRDefault="00DF20A8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FC04" w14:textId="77777777" w:rsidR="00DF20A8" w:rsidRPr="009564BA" w:rsidRDefault="009564BA" w:rsidP="009564BA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US"/>
      </w:rPr>
    </w:pPr>
    <w:r w:rsidRPr="009564BA">
      <w:rPr>
        <w:rFonts w:ascii="Angsana New" w:hAnsi="Angsana New"/>
        <w:caps/>
        <w:sz w:val="28"/>
        <w:szCs w:val="28"/>
      </w:rPr>
      <w:fldChar w:fldCharType="begin"/>
    </w:r>
    <w:r w:rsidRPr="009564BA">
      <w:rPr>
        <w:rFonts w:ascii="Angsana New" w:hAnsi="Angsana New"/>
        <w:caps/>
        <w:sz w:val="28"/>
        <w:szCs w:val="28"/>
      </w:rPr>
      <w:instrText xml:space="preserve"> PAGE   \* MERGEFORMAT </w:instrText>
    </w:r>
    <w:r w:rsidRPr="009564BA">
      <w:rPr>
        <w:rFonts w:ascii="Angsana New" w:hAnsi="Angsana New"/>
        <w:caps/>
        <w:sz w:val="28"/>
        <w:szCs w:val="28"/>
      </w:rPr>
      <w:fldChar w:fldCharType="separate"/>
    </w:r>
    <w:r w:rsidR="008A77E3">
      <w:rPr>
        <w:rFonts w:ascii="Angsana New" w:hAnsi="Angsana New"/>
        <w:caps/>
        <w:noProof/>
        <w:sz w:val="28"/>
        <w:szCs w:val="28"/>
      </w:rPr>
      <w:t>2</w:t>
    </w:r>
    <w:r w:rsidR="008A77E3">
      <w:rPr>
        <w:rFonts w:ascii="Angsana New" w:hAnsi="Angsana New"/>
        <w:caps/>
        <w:noProof/>
        <w:sz w:val="28"/>
        <w:szCs w:val="28"/>
      </w:rPr>
      <w:t>1</w:t>
    </w:r>
    <w:r w:rsidRPr="009564BA">
      <w:rPr>
        <w:rFonts w:ascii="Angsana New" w:hAnsi="Angsana New"/>
        <w:cap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3979" w14:textId="77777777" w:rsidR="00E44D96" w:rsidRDefault="00E44D96">
      <w:r>
        <w:separator/>
      </w:r>
    </w:p>
  </w:footnote>
  <w:footnote w:type="continuationSeparator" w:id="0">
    <w:p w14:paraId="0B51106C" w14:textId="77777777" w:rsidR="00E44D96" w:rsidRDefault="00E4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80E" w14:textId="77777777" w:rsidR="00DF20A8" w:rsidRPr="003E3C81" w:rsidRDefault="00DF20A8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 xml:space="preserve">กองทุนรวมโครงสร้างพื้นฐานโรงไฟฟ้าพระนครเหนือ ชุดที่ </w:t>
    </w:r>
    <w:r w:rsidRPr="00DF20A8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4ACF1C33" w14:textId="77777777" w:rsidR="00DF20A8" w:rsidRPr="003E3C81" w:rsidRDefault="00DF20A8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0679A593" w14:textId="77777777" w:rsidR="00DF20A8" w:rsidRPr="003E3C81" w:rsidRDefault="00DF20A8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  <w:lang w:val="en-GB"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สำหรับงวดตั้งแต่วันที่ </w:t>
    </w:r>
    <w:r w:rsidRPr="00DF20A8">
      <w:rPr>
        <w:rFonts w:ascii="Angsana New" w:hAnsi="Angsana New"/>
        <w:b/>
        <w:bCs/>
        <w:sz w:val="28"/>
        <w:szCs w:val="28"/>
        <w:lang w:val="en-GB"/>
      </w:rPr>
      <w:t>6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กรกฎาคม</w:t>
    </w:r>
    <w:r>
      <w:rPr>
        <w:rFonts w:ascii="Angsana New" w:hAnsi="Angsana New" w:hint="cs"/>
        <w:b/>
        <w:bCs/>
        <w:sz w:val="28"/>
        <w:szCs w:val="28"/>
        <w:cs/>
        <w:lang w:val="th-TH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  <w:lang w:val="en-GB"/>
      </w:rPr>
      <w:t>พ.ศ.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Pr="00DF20A8">
      <w:rPr>
        <w:rFonts w:ascii="Angsana New" w:hAnsi="Angsana New"/>
        <w:b/>
        <w:bCs/>
        <w:sz w:val="28"/>
        <w:szCs w:val="28"/>
        <w:lang w:val="en-GB"/>
      </w:rPr>
      <w:t>2558</w:t>
    </w:r>
    <w:r>
      <w:rPr>
        <w:rFonts w:ascii="Angsana New" w:hAnsi="Angsana New"/>
        <w:b/>
        <w:bCs/>
        <w:sz w:val="28"/>
        <w:szCs w:val="28"/>
        <w:lang w:val="en-GB"/>
      </w:rPr>
      <w:t xml:space="preserve"> </w:t>
    </w:r>
    <w:r w:rsidRPr="00A57D61">
      <w:rPr>
        <w:rFonts w:ascii="Angsana New" w:hAnsi="Angsana New" w:hint="cs"/>
        <w:b/>
        <w:bCs/>
        <w:sz w:val="28"/>
        <w:szCs w:val="28"/>
        <w:cs/>
      </w:rPr>
      <w:t>(วันจดทะเบียนจัดตั้งกองทุน)</w:t>
    </w:r>
    <w:r w:rsidRPr="00A57D61">
      <w:rPr>
        <w:rFonts w:ascii="Angsana New" w:hAnsi="Angsana New"/>
        <w:b/>
        <w:bCs/>
        <w:sz w:val="28"/>
        <w:szCs w:val="28"/>
      </w:rPr>
      <w:t xml:space="preserve"> </w:t>
    </w:r>
    <w:r>
      <w:rPr>
        <w:rFonts w:ascii="Angsana New" w:hAnsi="Angsana New"/>
        <w:b/>
        <w:bCs/>
        <w:sz w:val="28"/>
        <w:szCs w:val="28"/>
        <w:cs/>
        <w:lang w:val="th-TH"/>
      </w:rPr>
      <w:t>ถึง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Pr="00DF20A8">
      <w:rPr>
        <w:rFonts w:ascii="Angsana New" w:hAnsi="Angsana New"/>
        <w:b/>
        <w:bCs/>
        <w:sz w:val="28"/>
        <w:szCs w:val="28"/>
        <w:lang w:val="en-GB"/>
      </w:rPr>
      <w:t>30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กันยายน พ.ศ. </w:t>
    </w:r>
    <w:r w:rsidRPr="00DF20A8">
      <w:rPr>
        <w:rFonts w:ascii="Angsana New" w:hAnsi="Angsana New"/>
        <w:b/>
        <w:bCs/>
        <w:sz w:val="28"/>
        <w:szCs w:val="28"/>
        <w:lang w:val="en-GB"/>
      </w:rPr>
      <w:t>2558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213268411">
    <w:abstractNumId w:val="2"/>
  </w:num>
  <w:num w:numId="2" w16cid:durableId="453839180">
    <w:abstractNumId w:val="6"/>
  </w:num>
  <w:num w:numId="3" w16cid:durableId="1603954864">
    <w:abstractNumId w:val="5"/>
  </w:num>
  <w:num w:numId="4" w16cid:durableId="91439910">
    <w:abstractNumId w:val="3"/>
  </w:num>
  <w:num w:numId="5" w16cid:durableId="1035471415">
    <w:abstractNumId w:val="1"/>
  </w:num>
  <w:num w:numId="6" w16cid:durableId="311717064">
    <w:abstractNumId w:val="4"/>
  </w:num>
  <w:num w:numId="7" w16cid:durableId="1993557062">
    <w:abstractNumId w:val="0"/>
  </w:num>
  <w:num w:numId="8" w16cid:durableId="2001273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408"/>
    <w:rsid w:val="00021329"/>
    <w:rsid w:val="00021BFF"/>
    <w:rsid w:val="00021D22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2808"/>
    <w:rsid w:val="000B2FAD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E3128"/>
    <w:rsid w:val="000E360C"/>
    <w:rsid w:val="000E4CFC"/>
    <w:rsid w:val="000F091C"/>
    <w:rsid w:val="000F1264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70A3"/>
    <w:rsid w:val="0012082B"/>
    <w:rsid w:val="0012086B"/>
    <w:rsid w:val="0012173E"/>
    <w:rsid w:val="00122850"/>
    <w:rsid w:val="00124CBD"/>
    <w:rsid w:val="00124D7B"/>
    <w:rsid w:val="00124D82"/>
    <w:rsid w:val="001250B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F45"/>
    <w:rsid w:val="00170106"/>
    <w:rsid w:val="001730E5"/>
    <w:rsid w:val="00173A44"/>
    <w:rsid w:val="00175092"/>
    <w:rsid w:val="0017522F"/>
    <w:rsid w:val="00177EE6"/>
    <w:rsid w:val="001803B7"/>
    <w:rsid w:val="001804C3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2121C"/>
    <w:rsid w:val="0022133F"/>
    <w:rsid w:val="00222414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1AC3"/>
    <w:rsid w:val="0029212A"/>
    <w:rsid w:val="00292A22"/>
    <w:rsid w:val="0029365D"/>
    <w:rsid w:val="00295EAA"/>
    <w:rsid w:val="00296870"/>
    <w:rsid w:val="002A00EB"/>
    <w:rsid w:val="002A3FA1"/>
    <w:rsid w:val="002A4F64"/>
    <w:rsid w:val="002A7534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2BE3"/>
    <w:rsid w:val="0039324A"/>
    <w:rsid w:val="00393856"/>
    <w:rsid w:val="00393ED9"/>
    <w:rsid w:val="00393FB6"/>
    <w:rsid w:val="0039470B"/>
    <w:rsid w:val="003958B4"/>
    <w:rsid w:val="003A0700"/>
    <w:rsid w:val="003A2544"/>
    <w:rsid w:val="003A30A5"/>
    <w:rsid w:val="003A3405"/>
    <w:rsid w:val="003A41F8"/>
    <w:rsid w:val="003A563A"/>
    <w:rsid w:val="003A65F3"/>
    <w:rsid w:val="003B148E"/>
    <w:rsid w:val="003B3550"/>
    <w:rsid w:val="003B3D3F"/>
    <w:rsid w:val="003B631F"/>
    <w:rsid w:val="003B7489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BAB"/>
    <w:rsid w:val="003D0461"/>
    <w:rsid w:val="003D2113"/>
    <w:rsid w:val="003D288B"/>
    <w:rsid w:val="003D4855"/>
    <w:rsid w:val="003D4ADD"/>
    <w:rsid w:val="003D4DAE"/>
    <w:rsid w:val="003D4E8E"/>
    <w:rsid w:val="003D5B61"/>
    <w:rsid w:val="003D6C77"/>
    <w:rsid w:val="003E0F9B"/>
    <w:rsid w:val="003E17F0"/>
    <w:rsid w:val="003E26CC"/>
    <w:rsid w:val="003E381E"/>
    <w:rsid w:val="003E3C81"/>
    <w:rsid w:val="003E424E"/>
    <w:rsid w:val="003E44BC"/>
    <w:rsid w:val="003E4888"/>
    <w:rsid w:val="003E50C1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E0410"/>
    <w:rsid w:val="004E10BB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3157"/>
    <w:rsid w:val="004F5BF2"/>
    <w:rsid w:val="004F687B"/>
    <w:rsid w:val="004F6EF3"/>
    <w:rsid w:val="004F7101"/>
    <w:rsid w:val="00500931"/>
    <w:rsid w:val="00501849"/>
    <w:rsid w:val="0050395E"/>
    <w:rsid w:val="00503E0E"/>
    <w:rsid w:val="00504570"/>
    <w:rsid w:val="00505817"/>
    <w:rsid w:val="00505D68"/>
    <w:rsid w:val="00506076"/>
    <w:rsid w:val="00506F4D"/>
    <w:rsid w:val="005079C5"/>
    <w:rsid w:val="00511FF4"/>
    <w:rsid w:val="00512A9A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23B2"/>
    <w:rsid w:val="00542FC4"/>
    <w:rsid w:val="005446D3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45C"/>
    <w:rsid w:val="00564E72"/>
    <w:rsid w:val="00564EAB"/>
    <w:rsid w:val="0056584D"/>
    <w:rsid w:val="00567B06"/>
    <w:rsid w:val="00572165"/>
    <w:rsid w:val="00572D3A"/>
    <w:rsid w:val="00574181"/>
    <w:rsid w:val="005746F1"/>
    <w:rsid w:val="00574BB3"/>
    <w:rsid w:val="005757C7"/>
    <w:rsid w:val="00580015"/>
    <w:rsid w:val="00580070"/>
    <w:rsid w:val="0058074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A1044"/>
    <w:rsid w:val="005A1DE2"/>
    <w:rsid w:val="005A2719"/>
    <w:rsid w:val="005A276A"/>
    <w:rsid w:val="005A30AA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687C"/>
    <w:rsid w:val="005C7341"/>
    <w:rsid w:val="005D0DD3"/>
    <w:rsid w:val="005D3730"/>
    <w:rsid w:val="005D5359"/>
    <w:rsid w:val="005D60BE"/>
    <w:rsid w:val="005D693A"/>
    <w:rsid w:val="005D7B9B"/>
    <w:rsid w:val="005D7F0A"/>
    <w:rsid w:val="005E0138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102AC"/>
    <w:rsid w:val="006110A3"/>
    <w:rsid w:val="00611387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58B1"/>
    <w:rsid w:val="006B694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37D7"/>
    <w:rsid w:val="007642BA"/>
    <w:rsid w:val="0076449D"/>
    <w:rsid w:val="00764FED"/>
    <w:rsid w:val="0076535C"/>
    <w:rsid w:val="007671B1"/>
    <w:rsid w:val="0076786A"/>
    <w:rsid w:val="00771224"/>
    <w:rsid w:val="00777DA7"/>
    <w:rsid w:val="007806C8"/>
    <w:rsid w:val="00781D3F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3716"/>
    <w:rsid w:val="007E3ED3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D5C"/>
    <w:rsid w:val="00803A6C"/>
    <w:rsid w:val="00805396"/>
    <w:rsid w:val="00805617"/>
    <w:rsid w:val="00810141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6B5"/>
    <w:rsid w:val="00820BB7"/>
    <w:rsid w:val="008218BA"/>
    <w:rsid w:val="00821F79"/>
    <w:rsid w:val="00823CCA"/>
    <w:rsid w:val="00823FF7"/>
    <w:rsid w:val="00824DC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57BA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71186"/>
    <w:rsid w:val="0087159A"/>
    <w:rsid w:val="008729C1"/>
    <w:rsid w:val="00872B45"/>
    <w:rsid w:val="008731F7"/>
    <w:rsid w:val="00874324"/>
    <w:rsid w:val="00880AF1"/>
    <w:rsid w:val="0088168C"/>
    <w:rsid w:val="00881855"/>
    <w:rsid w:val="00881C76"/>
    <w:rsid w:val="00881F23"/>
    <w:rsid w:val="00882112"/>
    <w:rsid w:val="0088301D"/>
    <w:rsid w:val="00883541"/>
    <w:rsid w:val="00883CC2"/>
    <w:rsid w:val="008847EB"/>
    <w:rsid w:val="00884D07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5AC0"/>
    <w:rsid w:val="008D5FD2"/>
    <w:rsid w:val="008D656B"/>
    <w:rsid w:val="008D672B"/>
    <w:rsid w:val="008D72C4"/>
    <w:rsid w:val="008D7871"/>
    <w:rsid w:val="008E0DE3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7452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256F"/>
    <w:rsid w:val="00952653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5233"/>
    <w:rsid w:val="00986142"/>
    <w:rsid w:val="009865C3"/>
    <w:rsid w:val="00986A3D"/>
    <w:rsid w:val="00987F32"/>
    <w:rsid w:val="009909AE"/>
    <w:rsid w:val="009913B7"/>
    <w:rsid w:val="00994127"/>
    <w:rsid w:val="009952F2"/>
    <w:rsid w:val="00995918"/>
    <w:rsid w:val="009A086E"/>
    <w:rsid w:val="009A19F7"/>
    <w:rsid w:val="009A1E9C"/>
    <w:rsid w:val="009A6BC3"/>
    <w:rsid w:val="009A6D9B"/>
    <w:rsid w:val="009B061C"/>
    <w:rsid w:val="009B137D"/>
    <w:rsid w:val="009B6DB2"/>
    <w:rsid w:val="009B7A0C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59C6"/>
    <w:rsid w:val="009E67BF"/>
    <w:rsid w:val="009E7223"/>
    <w:rsid w:val="009F00F5"/>
    <w:rsid w:val="009F01B3"/>
    <w:rsid w:val="009F0230"/>
    <w:rsid w:val="009F063E"/>
    <w:rsid w:val="009F1651"/>
    <w:rsid w:val="009F2A55"/>
    <w:rsid w:val="009F3723"/>
    <w:rsid w:val="009F3E19"/>
    <w:rsid w:val="009F587A"/>
    <w:rsid w:val="009F6DB5"/>
    <w:rsid w:val="009F6E91"/>
    <w:rsid w:val="00A00787"/>
    <w:rsid w:val="00A00A3A"/>
    <w:rsid w:val="00A01B75"/>
    <w:rsid w:val="00A04536"/>
    <w:rsid w:val="00A053E6"/>
    <w:rsid w:val="00A06B6F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61E7"/>
    <w:rsid w:val="00AE055B"/>
    <w:rsid w:val="00AE1114"/>
    <w:rsid w:val="00AE3FD9"/>
    <w:rsid w:val="00AE4533"/>
    <w:rsid w:val="00AE4A78"/>
    <w:rsid w:val="00AE5190"/>
    <w:rsid w:val="00AE5354"/>
    <w:rsid w:val="00AE5E6A"/>
    <w:rsid w:val="00AE72F8"/>
    <w:rsid w:val="00AE75FB"/>
    <w:rsid w:val="00AE7F40"/>
    <w:rsid w:val="00AF2456"/>
    <w:rsid w:val="00AF3B07"/>
    <w:rsid w:val="00AF57CF"/>
    <w:rsid w:val="00AF5ACA"/>
    <w:rsid w:val="00AF62EE"/>
    <w:rsid w:val="00AF71F7"/>
    <w:rsid w:val="00B00ED9"/>
    <w:rsid w:val="00B015E4"/>
    <w:rsid w:val="00B01752"/>
    <w:rsid w:val="00B03BBA"/>
    <w:rsid w:val="00B053AC"/>
    <w:rsid w:val="00B05687"/>
    <w:rsid w:val="00B05834"/>
    <w:rsid w:val="00B05D52"/>
    <w:rsid w:val="00B07C80"/>
    <w:rsid w:val="00B110A2"/>
    <w:rsid w:val="00B11128"/>
    <w:rsid w:val="00B1182E"/>
    <w:rsid w:val="00B12D1F"/>
    <w:rsid w:val="00B130B9"/>
    <w:rsid w:val="00B13357"/>
    <w:rsid w:val="00B13A2C"/>
    <w:rsid w:val="00B13F79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CFA"/>
    <w:rsid w:val="00B65229"/>
    <w:rsid w:val="00B659A9"/>
    <w:rsid w:val="00B66A33"/>
    <w:rsid w:val="00B6730C"/>
    <w:rsid w:val="00B673B2"/>
    <w:rsid w:val="00B67C8E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3EB"/>
    <w:rsid w:val="00B87071"/>
    <w:rsid w:val="00B87D65"/>
    <w:rsid w:val="00B92032"/>
    <w:rsid w:val="00B94720"/>
    <w:rsid w:val="00B951AC"/>
    <w:rsid w:val="00BA0E7A"/>
    <w:rsid w:val="00BA1093"/>
    <w:rsid w:val="00BA2204"/>
    <w:rsid w:val="00BA32BE"/>
    <w:rsid w:val="00BA6B40"/>
    <w:rsid w:val="00BA6BDE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42ED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3AC1"/>
    <w:rsid w:val="00C63FE0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F3F"/>
    <w:rsid w:val="00CA260E"/>
    <w:rsid w:val="00CA268D"/>
    <w:rsid w:val="00CA2AB8"/>
    <w:rsid w:val="00CA2BC0"/>
    <w:rsid w:val="00CA2CB8"/>
    <w:rsid w:val="00CA4358"/>
    <w:rsid w:val="00CA5A4D"/>
    <w:rsid w:val="00CA6597"/>
    <w:rsid w:val="00CA676D"/>
    <w:rsid w:val="00CA789D"/>
    <w:rsid w:val="00CB1710"/>
    <w:rsid w:val="00CB235E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1B23"/>
    <w:rsid w:val="00CE3FFB"/>
    <w:rsid w:val="00CE41C3"/>
    <w:rsid w:val="00CE421A"/>
    <w:rsid w:val="00CE47EC"/>
    <w:rsid w:val="00CE4E61"/>
    <w:rsid w:val="00CE55A1"/>
    <w:rsid w:val="00CE60A4"/>
    <w:rsid w:val="00CE6709"/>
    <w:rsid w:val="00CF4E09"/>
    <w:rsid w:val="00CF5688"/>
    <w:rsid w:val="00CF5BEF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C1"/>
    <w:rsid w:val="00D219DB"/>
    <w:rsid w:val="00D22412"/>
    <w:rsid w:val="00D23D83"/>
    <w:rsid w:val="00D2547D"/>
    <w:rsid w:val="00D266B9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B4A"/>
    <w:rsid w:val="00DB1881"/>
    <w:rsid w:val="00DB28BF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E01270"/>
    <w:rsid w:val="00E0128A"/>
    <w:rsid w:val="00E017DE"/>
    <w:rsid w:val="00E017EA"/>
    <w:rsid w:val="00E0314A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4D96"/>
    <w:rsid w:val="00E47088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4535"/>
    <w:rsid w:val="00EC792F"/>
    <w:rsid w:val="00ED0EBD"/>
    <w:rsid w:val="00ED58E0"/>
    <w:rsid w:val="00ED721B"/>
    <w:rsid w:val="00EE057B"/>
    <w:rsid w:val="00EE1631"/>
    <w:rsid w:val="00EE1CB7"/>
    <w:rsid w:val="00EE2C23"/>
    <w:rsid w:val="00EE4299"/>
    <w:rsid w:val="00EE4E02"/>
    <w:rsid w:val="00EE5689"/>
    <w:rsid w:val="00EE67D7"/>
    <w:rsid w:val="00EF03DA"/>
    <w:rsid w:val="00EF0AF4"/>
    <w:rsid w:val="00EF0FA3"/>
    <w:rsid w:val="00EF18DD"/>
    <w:rsid w:val="00EF2BD0"/>
    <w:rsid w:val="00EF3D27"/>
    <w:rsid w:val="00EF4169"/>
    <w:rsid w:val="00EF5F51"/>
    <w:rsid w:val="00EF797D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51B7"/>
    <w:rsid w:val="00F20851"/>
    <w:rsid w:val="00F21492"/>
    <w:rsid w:val="00F232F6"/>
    <w:rsid w:val="00F245F4"/>
    <w:rsid w:val="00F24890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596E"/>
    <w:rsid w:val="00FE5F5D"/>
    <w:rsid w:val="00FE6058"/>
    <w:rsid w:val="00FE700C"/>
    <w:rsid w:val="00FE7241"/>
    <w:rsid w:val="00FE72FE"/>
    <w:rsid w:val="00FE7E17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DD68E"/>
  <w15:chartTrackingRefBased/>
  <w15:docId w15:val="{DBCCF5A3-D910-4446-9C31-35249272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EDCB-21A4-4688-8E87-729342DB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2015-11-12T09:29:00Z</cp:lastPrinted>
  <dcterms:created xsi:type="dcterms:W3CDTF">2025-12-18T10:45:00Z</dcterms:created>
  <dcterms:modified xsi:type="dcterms:W3CDTF">2025-12-18T10:45:00Z</dcterms:modified>
</cp:coreProperties>
</file>